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938032731"/>
        <w:docPartObj>
          <w:docPartGallery w:val="Cover Pages"/>
          <w:docPartUnique/>
        </w:docPartObj>
      </w:sdtPr>
      <w:sdtContent>
        <w:p w14:paraId="61E8C564" w14:textId="51073123" w:rsidR="00B82CDB" w:rsidRDefault="00B82CDB">
          <w:pPr>
            <w:spacing w:after="160" w:line="259" w:lineRule="auto"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7C7ADF5" wp14:editId="126934D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Pole tekstowe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40"/>
                                  <w:gridCol w:w="5192"/>
                                </w:tblGrid>
                                <w:tr w:rsidR="00B82CDB" w14:paraId="3A672C0B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D93DD0B" w14:textId="7E48BE6F" w:rsidR="00B82CDB" w:rsidRDefault="00B82CDB">
                                      <w:pPr>
                                        <w:jc w:val="right"/>
                                      </w:pPr>
                                      <w:r w:rsidRPr="00B82CDB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4F27E7B" wp14:editId="3A8AEA3B">
                                            <wp:extent cx="3124200" cy="2905125"/>
                                            <wp:effectExtent l="0" t="0" r="0" b="9525"/>
                                            <wp:docPr id="73779324" name="Obraz 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3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124200" cy="29051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Tahoma" w:hAnsi="Tahoma" w:cs="Tahoma"/>
                                          <w:caps/>
                                          <w:color w:val="1065AB"/>
                                          <w:sz w:val="48"/>
                                          <w:szCs w:val="48"/>
                                          <w:lang w:val="en-US"/>
                                        </w:rPr>
                                        <w:alias w:val="Tytuł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14:paraId="4C93BC9F" w14:textId="1AB1A1E9" w:rsidR="00B82CDB" w:rsidRPr="001A7DC1" w:rsidRDefault="00E6027F" w:rsidP="00AC6ABE">
                                          <w:pPr>
                                            <w:pStyle w:val="Bezodstpw"/>
                                            <w:spacing w:line="312" w:lineRule="auto"/>
                                            <w:jc w:val="center"/>
                                            <w:rPr>
                                              <w:rFonts w:ascii="Tahoma" w:hAnsi="Tahoma" w:cs="Tahoma"/>
                                              <w:caps/>
                                              <w:color w:val="1065AB"/>
                                              <w:sz w:val="48"/>
                                              <w:szCs w:val="48"/>
                                              <w:lang w:val="en-US"/>
                                            </w:rPr>
                                          </w:pPr>
                                          <w:r w:rsidRPr="001A7DC1">
                                            <w:rPr>
                                              <w:rFonts w:ascii="Tahoma" w:hAnsi="Tahoma" w:cs="Tahoma"/>
                                              <w:caps/>
                                              <w:color w:val="1065AB"/>
                                              <w:sz w:val="48"/>
                                              <w:szCs w:val="48"/>
                                              <w:lang w:val="en-US"/>
                                            </w:rPr>
                                            <w:t>Business Analytics Skills for the Future-proof Supply Chains</w:t>
                                          </w:r>
                                        </w:p>
                                      </w:sdtContent>
                                    </w:sdt>
                                    <w:p w14:paraId="5AB8007E" w14:textId="487A0062" w:rsidR="00B82CDB" w:rsidRPr="001A7DC1" w:rsidRDefault="00B82CDB" w:rsidP="00B82CDB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1A1C6C0E" w14:textId="77777777" w:rsidR="00FB442A" w:rsidRPr="001A7DC1" w:rsidRDefault="00FB442A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  <w:lang w:val="en-US"/>
                                        </w:rPr>
                                      </w:pPr>
                                    </w:p>
                                    <w:p w14:paraId="5989A653" w14:textId="129EC11C" w:rsidR="00FB442A" w:rsidRPr="00E571BC" w:rsidRDefault="00F4743F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E571BC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  <w:t>Studium przypadku</w:t>
                                      </w:r>
                                    </w:p>
                                    <w:p w14:paraId="7E381625" w14:textId="77777777" w:rsidR="00FB442A" w:rsidRPr="00E571BC" w:rsidRDefault="00FB442A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</w:p>
                                    <w:p w14:paraId="40C246BB" w14:textId="06A6A679" w:rsidR="00B82CDB" w:rsidRPr="00E571BC" w:rsidRDefault="00E571BC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44"/>
                                          <w:szCs w:val="44"/>
                                        </w:rPr>
                                        <w:t>uczenie głębokie</w:t>
                                      </w:r>
                                    </w:p>
                                    <w:p w14:paraId="791DF142" w14:textId="77777777" w:rsidR="00B82CDB" w:rsidRPr="00E571BC" w:rsidRDefault="00B82CDB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</w:p>
                                    <w:p w14:paraId="17DA33FD" w14:textId="77777777" w:rsidR="00B82CDB" w:rsidRPr="00E571BC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5A44481D" w14:textId="77777777" w:rsidR="00B82CDB" w:rsidRPr="00E571BC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6CC00CD1" w14:textId="77777777" w:rsidR="00B82CDB" w:rsidRPr="00E571BC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2D36A2BC" w14:textId="77777777" w:rsidR="00B82CDB" w:rsidRPr="00E571BC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4200A009" w14:textId="77777777" w:rsidR="00B82CDB" w:rsidRPr="00E571BC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33550BC0" w14:textId="77777777" w:rsidR="00B82CDB" w:rsidRPr="00E571BC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Aut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Content>
                                        <w:p w14:paraId="78203E42" w14:textId="29FC19B1" w:rsidR="00B82CDB" w:rsidRPr="00E571BC" w:rsidRDefault="00B82CDB">
                                          <w:pPr>
                                            <w:pStyle w:val="Bezodstpw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 w:rsidRPr="00E571BC"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Au</w:t>
                                          </w:r>
                                          <w:r w:rsidR="00E571BC" w:rsidRPr="00E571BC"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torzy</w:t>
                                          </w:r>
                                          <w:r w:rsidRPr="00E571BC"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:</w:t>
                                          </w:r>
                                        </w:p>
                                      </w:sdtContent>
                                    </w:sdt>
                                    <w:p w14:paraId="72A654AA" w14:textId="36327ED8" w:rsidR="00B82CDB" w:rsidRPr="00661C3A" w:rsidRDefault="00663942">
                                      <w:pPr>
                                        <w:pStyle w:val="Bezodstpw"/>
                                        <w:rPr>
                                          <w:color w:val="44546A" w:themeColor="text2"/>
                                        </w:rPr>
                                      </w:pPr>
                                      <w:proofErr w:type="spellStart"/>
                                      <w:r w:rsidRPr="00661C3A">
                                        <w:rPr>
                                          <w:color w:val="44546A" w:themeColor="text2"/>
                                        </w:rPr>
                                        <w:t>Dejan</w:t>
                                      </w:r>
                                      <w:proofErr w:type="spellEnd"/>
                                      <w:r w:rsidRPr="00661C3A">
                                        <w:rPr>
                                          <w:color w:val="44546A" w:themeColor="text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661C3A">
                                        <w:rPr>
                                          <w:color w:val="44546A" w:themeColor="text2"/>
                                        </w:rPr>
                                        <w:t>Mircetic</w:t>
                                      </w:r>
                                      <w:proofErr w:type="spellEnd"/>
                                    </w:p>
                                    <w:p w14:paraId="3CEC452C" w14:textId="15FE7420" w:rsidR="002D08F1" w:rsidRPr="00661C3A" w:rsidRDefault="00663942" w:rsidP="002D08F1">
                                      <w:pPr>
                                        <w:pStyle w:val="Bezodstpw"/>
                                        <w:rPr>
                                          <w:color w:val="44546A" w:themeColor="text2"/>
                                        </w:rPr>
                                      </w:pPr>
                                      <w:proofErr w:type="spellStart"/>
                                      <w:r w:rsidRPr="00661C3A">
                                        <w:rPr>
                                          <w:color w:val="44546A" w:themeColor="text2"/>
                                        </w:rPr>
                                        <w:t>Marinko</w:t>
                                      </w:r>
                                      <w:proofErr w:type="spellEnd"/>
                                      <w:r w:rsidRPr="00661C3A">
                                        <w:rPr>
                                          <w:color w:val="44546A" w:themeColor="text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661C3A">
                                        <w:rPr>
                                          <w:color w:val="44546A" w:themeColor="text2"/>
                                        </w:rPr>
                                        <w:t>Maslaric</w:t>
                                      </w:r>
                                      <w:proofErr w:type="spellEnd"/>
                                    </w:p>
                                    <w:p w14:paraId="4F266C7F" w14:textId="77777777" w:rsidR="002D08F1" w:rsidRPr="00661C3A" w:rsidRDefault="002D08F1" w:rsidP="002D08F1">
                                      <w:pPr>
                                        <w:pStyle w:val="Bezodstpw"/>
                                        <w:rPr>
                                          <w:color w:val="44546A" w:themeColor="text2"/>
                                        </w:rPr>
                                      </w:pPr>
                                    </w:p>
                                    <w:p w14:paraId="101D10DE" w14:textId="2F749ED5" w:rsidR="002D08F1" w:rsidRPr="00661C3A" w:rsidRDefault="002D08F1" w:rsidP="002D08F1">
                                      <w:pPr>
                                        <w:pStyle w:val="Bezodstpw"/>
                                        <w:rPr>
                                          <w:color w:val="ED7D31" w:themeColor="accent2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661C3A">
                                        <w:rPr>
                                          <w:color w:val="ED7D31" w:themeColor="accent2"/>
                                          <w:sz w:val="28"/>
                                          <w:szCs w:val="28"/>
                                        </w:rPr>
                                        <w:t>Wersja finalna:</w:t>
                                      </w:r>
                                    </w:p>
                                    <w:p w14:paraId="461CC820" w14:textId="4AFF9D94" w:rsidR="002D08F1" w:rsidRPr="00661C3A" w:rsidRDefault="002D08F1" w:rsidP="002D08F1">
                                      <w:pPr>
                                        <w:pStyle w:val="Bezodstpw"/>
                                        <w:rPr>
                                          <w:color w:val="44546A" w:themeColor="text2"/>
                                        </w:rPr>
                                      </w:pPr>
                                      <w:r w:rsidRPr="00661C3A">
                                        <w:rPr>
                                          <w:color w:val="44546A" w:themeColor="text2"/>
                                        </w:rPr>
                                        <w:t>Czerwiec 2025</w:t>
                                      </w:r>
                                    </w:p>
                                    <w:p w14:paraId="08017160" w14:textId="5936454C" w:rsidR="00B82CDB" w:rsidRDefault="00B82CDB">
                                      <w:pPr>
                                        <w:pStyle w:val="Bezodstpw"/>
                                      </w:pPr>
                                    </w:p>
                                  </w:tc>
                                </w:tr>
                              </w:tbl>
                              <w:p w14:paraId="2311765E" w14:textId="77777777" w:rsidR="00B82CDB" w:rsidRDefault="00B82CDB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07C7ADF5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40" o:spid="_x0000_s1026" type="#_x0000_t202" style="position:absolute;margin-left:0;margin-top:0;width:134.85pt;height:302.4pt;z-index:251661312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40"/>
                            <w:gridCol w:w="5192"/>
                          </w:tblGrid>
                          <w:tr w:rsidR="00B82CDB" w14:paraId="3A672C0B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D93DD0B" w14:textId="7E48BE6F" w:rsidR="00B82CDB" w:rsidRDefault="00B82CDB">
                                <w:pPr>
                                  <w:jc w:val="right"/>
                                </w:pPr>
                                <w:r w:rsidRPr="00B82CDB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4F27E7B" wp14:editId="3A8AEA3B">
                                      <wp:extent cx="3124200" cy="2905125"/>
                                      <wp:effectExtent l="0" t="0" r="0" b="9525"/>
                                      <wp:docPr id="73779324" name="Obraz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24200" cy="2905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rFonts w:ascii="Tahoma" w:hAnsi="Tahoma" w:cs="Tahoma"/>
                                    <w:caps/>
                                    <w:color w:val="1065AB"/>
                                    <w:sz w:val="48"/>
                                    <w:szCs w:val="48"/>
                                    <w:lang w:val="en-US"/>
                                  </w:rPr>
                                  <w:alias w:val="Tytuł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4C93BC9F" w14:textId="1AB1A1E9" w:rsidR="00B82CDB" w:rsidRPr="001A7DC1" w:rsidRDefault="00E6027F" w:rsidP="00AC6ABE">
                                    <w:pPr>
                                      <w:pStyle w:val="Bezodstpw"/>
                                      <w:spacing w:line="312" w:lineRule="auto"/>
                                      <w:jc w:val="center"/>
                                      <w:rPr>
                                        <w:rFonts w:ascii="Tahoma" w:hAnsi="Tahoma" w:cs="Tahoma"/>
                                        <w:caps/>
                                        <w:color w:val="1065AB"/>
                                        <w:sz w:val="48"/>
                                        <w:szCs w:val="48"/>
                                        <w:lang w:val="en-US"/>
                                      </w:rPr>
                                    </w:pPr>
                                    <w:r w:rsidRPr="001A7DC1">
                                      <w:rPr>
                                        <w:rFonts w:ascii="Tahoma" w:hAnsi="Tahoma" w:cs="Tahoma"/>
                                        <w:caps/>
                                        <w:color w:val="1065AB"/>
                                        <w:sz w:val="48"/>
                                        <w:szCs w:val="48"/>
                                        <w:lang w:val="en-US"/>
                                      </w:rPr>
                                      <w:t>Business Analytics Skills for the Future-proof Supply Chains</w:t>
                                    </w:r>
                                  </w:p>
                                </w:sdtContent>
                              </w:sdt>
                              <w:p w14:paraId="5AB8007E" w14:textId="487A0062" w:rsidR="00B82CDB" w:rsidRPr="001A7DC1" w:rsidRDefault="00B82CDB" w:rsidP="00B82CDB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1A1C6C0E" w14:textId="77777777" w:rsidR="00FB442A" w:rsidRPr="001A7DC1" w:rsidRDefault="00FB442A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</w:p>
                              <w:p w14:paraId="5989A653" w14:textId="129EC11C" w:rsidR="00FB442A" w:rsidRPr="00E571BC" w:rsidRDefault="00F4743F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  <w:r w:rsidRPr="00E571BC"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  <w:t>Studium przypadku</w:t>
                                </w:r>
                              </w:p>
                              <w:p w14:paraId="7E381625" w14:textId="77777777" w:rsidR="00FB442A" w:rsidRPr="00E571BC" w:rsidRDefault="00FB442A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40C246BB" w14:textId="06A6A679" w:rsidR="00B82CDB" w:rsidRPr="00E571BC" w:rsidRDefault="00E571BC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44"/>
                                    <w:szCs w:val="44"/>
                                  </w:rPr>
                                  <w:t>uczenie głębokie</w:t>
                                </w:r>
                              </w:p>
                              <w:p w14:paraId="791DF142" w14:textId="77777777" w:rsidR="00B82CDB" w:rsidRPr="00E571BC" w:rsidRDefault="00B82CDB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17DA33FD" w14:textId="77777777" w:rsidR="00B82CDB" w:rsidRPr="00E571BC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5A44481D" w14:textId="77777777" w:rsidR="00B82CDB" w:rsidRPr="00E571BC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6CC00CD1" w14:textId="77777777" w:rsidR="00B82CDB" w:rsidRPr="00E571BC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2D36A2BC" w14:textId="77777777" w:rsidR="00B82CDB" w:rsidRPr="00E571BC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200A009" w14:textId="77777777" w:rsidR="00B82CDB" w:rsidRPr="00E571BC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33550BC0" w14:textId="77777777" w:rsidR="00B82CDB" w:rsidRPr="00E571BC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Aut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78203E42" w14:textId="29FC19B1" w:rsidR="00B82CDB" w:rsidRPr="00E571BC" w:rsidRDefault="00B82CDB">
                                    <w:pPr>
                                      <w:pStyle w:val="Bezodstpw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 w:rsidRPr="00E571BC"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Au</w:t>
                                    </w:r>
                                    <w:r w:rsidR="00E571BC" w:rsidRPr="00E571BC"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torzy</w:t>
                                    </w:r>
                                    <w:r w:rsidRPr="00E571BC"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:</w:t>
                                    </w:r>
                                  </w:p>
                                </w:sdtContent>
                              </w:sdt>
                              <w:p w14:paraId="72A654AA" w14:textId="36327ED8" w:rsidR="00B82CDB" w:rsidRPr="00661C3A" w:rsidRDefault="00663942">
                                <w:pPr>
                                  <w:pStyle w:val="Bezodstpw"/>
                                  <w:rPr>
                                    <w:color w:val="44546A" w:themeColor="text2"/>
                                  </w:rPr>
                                </w:pPr>
                                <w:proofErr w:type="spellStart"/>
                                <w:r w:rsidRPr="00661C3A">
                                  <w:rPr>
                                    <w:color w:val="44546A" w:themeColor="text2"/>
                                  </w:rPr>
                                  <w:t>Dejan</w:t>
                                </w:r>
                                <w:proofErr w:type="spellEnd"/>
                                <w:r w:rsidRPr="00661C3A">
                                  <w:rPr>
                                    <w:color w:val="44546A" w:themeColor="text2"/>
                                  </w:rPr>
                                  <w:t xml:space="preserve"> </w:t>
                                </w:r>
                                <w:proofErr w:type="spellStart"/>
                                <w:r w:rsidRPr="00661C3A">
                                  <w:rPr>
                                    <w:color w:val="44546A" w:themeColor="text2"/>
                                  </w:rPr>
                                  <w:t>Mircetic</w:t>
                                </w:r>
                                <w:proofErr w:type="spellEnd"/>
                              </w:p>
                              <w:p w14:paraId="3CEC452C" w14:textId="15FE7420" w:rsidR="002D08F1" w:rsidRPr="00661C3A" w:rsidRDefault="00663942" w:rsidP="002D08F1">
                                <w:pPr>
                                  <w:pStyle w:val="Bezodstpw"/>
                                  <w:rPr>
                                    <w:color w:val="44546A" w:themeColor="text2"/>
                                  </w:rPr>
                                </w:pPr>
                                <w:proofErr w:type="spellStart"/>
                                <w:r w:rsidRPr="00661C3A">
                                  <w:rPr>
                                    <w:color w:val="44546A" w:themeColor="text2"/>
                                  </w:rPr>
                                  <w:t>Marinko</w:t>
                                </w:r>
                                <w:proofErr w:type="spellEnd"/>
                                <w:r w:rsidRPr="00661C3A">
                                  <w:rPr>
                                    <w:color w:val="44546A" w:themeColor="text2"/>
                                  </w:rPr>
                                  <w:t xml:space="preserve"> </w:t>
                                </w:r>
                                <w:proofErr w:type="spellStart"/>
                                <w:r w:rsidRPr="00661C3A">
                                  <w:rPr>
                                    <w:color w:val="44546A" w:themeColor="text2"/>
                                  </w:rPr>
                                  <w:t>Maslaric</w:t>
                                </w:r>
                                <w:proofErr w:type="spellEnd"/>
                              </w:p>
                              <w:p w14:paraId="4F266C7F" w14:textId="77777777" w:rsidR="002D08F1" w:rsidRPr="00661C3A" w:rsidRDefault="002D08F1" w:rsidP="002D08F1">
                                <w:pPr>
                                  <w:pStyle w:val="Bezodstpw"/>
                                  <w:rPr>
                                    <w:color w:val="44546A" w:themeColor="text2"/>
                                  </w:rPr>
                                </w:pPr>
                              </w:p>
                              <w:p w14:paraId="101D10DE" w14:textId="2F749ED5" w:rsidR="002D08F1" w:rsidRPr="00661C3A" w:rsidRDefault="002D08F1" w:rsidP="002D08F1">
                                <w:pPr>
                                  <w:pStyle w:val="Bezodstpw"/>
                                  <w:rPr>
                                    <w:color w:val="ED7D31" w:themeColor="accent2"/>
                                    <w:sz w:val="28"/>
                                    <w:szCs w:val="28"/>
                                  </w:rPr>
                                </w:pPr>
                                <w:r w:rsidRPr="00661C3A">
                                  <w:rPr>
                                    <w:color w:val="ED7D31" w:themeColor="accent2"/>
                                    <w:sz w:val="28"/>
                                    <w:szCs w:val="28"/>
                                  </w:rPr>
                                  <w:t>Wersja finalna:</w:t>
                                </w:r>
                              </w:p>
                              <w:p w14:paraId="461CC820" w14:textId="4AFF9D94" w:rsidR="002D08F1" w:rsidRPr="00661C3A" w:rsidRDefault="002D08F1" w:rsidP="002D08F1">
                                <w:pPr>
                                  <w:pStyle w:val="Bezodstpw"/>
                                  <w:rPr>
                                    <w:color w:val="44546A" w:themeColor="text2"/>
                                  </w:rPr>
                                </w:pPr>
                                <w:r w:rsidRPr="00661C3A">
                                  <w:rPr>
                                    <w:color w:val="44546A" w:themeColor="text2"/>
                                  </w:rPr>
                                  <w:t>Czerwiec 2025</w:t>
                                </w:r>
                              </w:p>
                              <w:p w14:paraId="08017160" w14:textId="5936454C" w:rsidR="00B82CDB" w:rsidRDefault="00B82CDB">
                                <w:pPr>
                                  <w:pStyle w:val="Bezodstpw"/>
                                </w:pPr>
                              </w:p>
                            </w:tc>
                          </w:tr>
                        </w:tbl>
                        <w:p w14:paraId="2311765E" w14:textId="77777777" w:rsidR="00B82CDB" w:rsidRDefault="00B82CDB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="Tahoma" w:eastAsiaTheme="minorHAnsi" w:hAnsi="Tahoma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1339148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3D7010" w14:textId="0D486398" w:rsidR="009D0FCA" w:rsidRPr="00E6027F" w:rsidRDefault="001A7DC1" w:rsidP="005E4213">
          <w:pPr>
            <w:pStyle w:val="Nagwekspisutreci"/>
          </w:pPr>
          <w:r>
            <w:t>Spis treści</w:t>
          </w:r>
        </w:p>
        <w:p w14:paraId="577A713E" w14:textId="5B98F926" w:rsidR="00A51650" w:rsidRDefault="009D0FC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6938544" w:history="1">
            <w:r w:rsidR="00A51650" w:rsidRPr="00257A16">
              <w:rPr>
                <w:rStyle w:val="Hipercze"/>
                <w:noProof/>
              </w:rPr>
              <w:t>UCZENIE GŁĘBOKIE</w:t>
            </w:r>
            <w:r w:rsidR="00A51650">
              <w:rPr>
                <w:noProof/>
                <w:webHidden/>
              </w:rPr>
              <w:tab/>
            </w:r>
            <w:r w:rsidR="00A51650">
              <w:rPr>
                <w:noProof/>
                <w:webHidden/>
              </w:rPr>
              <w:fldChar w:fldCharType="begin"/>
            </w:r>
            <w:r w:rsidR="00A51650">
              <w:rPr>
                <w:noProof/>
                <w:webHidden/>
              </w:rPr>
              <w:instrText xml:space="preserve"> PAGEREF _Toc196938544 \h </w:instrText>
            </w:r>
            <w:r w:rsidR="00A51650">
              <w:rPr>
                <w:noProof/>
                <w:webHidden/>
              </w:rPr>
            </w:r>
            <w:r w:rsidR="00A51650">
              <w:rPr>
                <w:noProof/>
                <w:webHidden/>
              </w:rPr>
              <w:fldChar w:fldCharType="separate"/>
            </w:r>
            <w:r w:rsidR="00A51650">
              <w:rPr>
                <w:noProof/>
                <w:webHidden/>
              </w:rPr>
              <w:t>2</w:t>
            </w:r>
            <w:r w:rsidR="00A51650">
              <w:rPr>
                <w:noProof/>
                <w:webHidden/>
              </w:rPr>
              <w:fldChar w:fldCharType="end"/>
            </w:r>
          </w:hyperlink>
        </w:p>
        <w:p w14:paraId="0F5733FD" w14:textId="5252E8AF" w:rsidR="00A51650" w:rsidRDefault="00A5165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196938545" w:history="1">
            <w:r w:rsidRPr="00257A16">
              <w:rPr>
                <w:rStyle w:val="Hipercze"/>
                <w:noProof/>
              </w:rPr>
              <w:t>PROBLEM DECYZYJNY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_Toc196938545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7229EF" w14:textId="4791164C" w:rsidR="00A51650" w:rsidRDefault="00A5165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196938546" w:history="1">
            <w:r w:rsidRPr="00257A16">
              <w:rPr>
                <w:rStyle w:val="Hipercze"/>
                <w:noProof/>
              </w:rPr>
              <w:t>ZADANIE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_Toc196938546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0D295" w14:textId="79BF7210" w:rsidR="009D0FCA" w:rsidRDefault="009D0FCA">
          <w:r>
            <w:rPr>
              <w:b/>
              <w:bCs/>
            </w:rPr>
            <w:fldChar w:fldCharType="end"/>
          </w:r>
        </w:p>
      </w:sdtContent>
    </w:sdt>
    <w:p w14:paraId="5B8C1C04" w14:textId="77777777" w:rsidR="009D0FCA" w:rsidRDefault="009D0FCA"/>
    <w:p w14:paraId="4D9787AF" w14:textId="77777777" w:rsidR="00AD51E7" w:rsidRDefault="00AD51E7"/>
    <w:p w14:paraId="4A4E6876" w14:textId="77777777" w:rsidR="00AD51E7" w:rsidRDefault="00AD51E7"/>
    <w:p w14:paraId="51568F73" w14:textId="77777777" w:rsidR="00AD51E7" w:rsidRDefault="00AD51E7"/>
    <w:p w14:paraId="620CC351" w14:textId="77777777" w:rsidR="00AD51E7" w:rsidRDefault="00AD51E7"/>
    <w:p w14:paraId="12B9F809" w14:textId="77777777" w:rsidR="00AD51E7" w:rsidRDefault="00AD51E7"/>
    <w:p w14:paraId="0BC8D4D7" w14:textId="77777777" w:rsidR="00AD51E7" w:rsidRDefault="00AD51E7"/>
    <w:p w14:paraId="7DF00A3C" w14:textId="77777777" w:rsidR="00AD51E7" w:rsidRDefault="00AD51E7"/>
    <w:p w14:paraId="438F7DA5" w14:textId="77777777" w:rsidR="00AD51E7" w:rsidRDefault="00AD51E7"/>
    <w:p w14:paraId="49E5D2B5" w14:textId="77777777" w:rsidR="00AD51E7" w:rsidRDefault="00AD51E7"/>
    <w:p w14:paraId="4703F0ED" w14:textId="77777777" w:rsidR="00AD51E7" w:rsidRDefault="00AD51E7"/>
    <w:p w14:paraId="62F7CBF2" w14:textId="77777777" w:rsidR="00AD51E7" w:rsidRDefault="00AD51E7"/>
    <w:p w14:paraId="62D91178" w14:textId="77777777" w:rsidR="00AD51E7" w:rsidRDefault="00AD51E7"/>
    <w:p w14:paraId="5712F298" w14:textId="77777777" w:rsidR="00AD51E7" w:rsidRDefault="00AD51E7"/>
    <w:p w14:paraId="25B79B07" w14:textId="77777777" w:rsidR="009D0FCA" w:rsidRDefault="009D0FCA"/>
    <w:p w14:paraId="5A01801A" w14:textId="58F596A0" w:rsidR="00D67BAC" w:rsidRPr="005E4213" w:rsidRDefault="0038205E" w:rsidP="005E4213">
      <w:pPr>
        <w:pStyle w:val="Nagwek1"/>
      </w:pPr>
      <w:bookmarkStart w:id="0" w:name="_Toc196938544"/>
      <w:r w:rsidRPr="005E4213">
        <w:lastRenderedPageBreak/>
        <w:t>UCZENIE GŁĘBOKIE</w:t>
      </w:r>
      <w:bookmarkEnd w:id="0"/>
    </w:p>
    <w:p w14:paraId="72CBB537" w14:textId="5F5ED9CC" w:rsidR="00663942" w:rsidRPr="005E4213" w:rsidRDefault="0037449F" w:rsidP="00663942">
      <w:pPr>
        <w:rPr>
          <w:b/>
          <w:bCs/>
          <w:color w:val="1065AB"/>
        </w:rPr>
      </w:pPr>
      <w:r w:rsidRPr="005E4213">
        <w:rPr>
          <w:b/>
          <w:bCs/>
          <w:color w:val="1065AB"/>
        </w:rPr>
        <w:t>Studium przypadku</w:t>
      </w:r>
      <w:r w:rsidR="00663942" w:rsidRPr="005E4213">
        <w:rPr>
          <w:b/>
          <w:bCs/>
          <w:color w:val="1065AB"/>
        </w:rPr>
        <w:t xml:space="preserve">: </w:t>
      </w:r>
      <w:r w:rsidR="00CC0F33" w:rsidRPr="005E4213">
        <w:rPr>
          <w:b/>
          <w:bCs/>
          <w:color w:val="1065AB"/>
        </w:rPr>
        <w:t>Klasyfikacja cyfr za pomocą MNIST</w:t>
      </w:r>
    </w:p>
    <w:p w14:paraId="0BF3FC44" w14:textId="0FAC2C94" w:rsidR="00663942" w:rsidRPr="0037449F" w:rsidRDefault="00CC0F33" w:rsidP="0037449F">
      <w:r w:rsidRPr="00CC0F33">
        <w:t xml:space="preserve">W tym studium przypadku skupiamy się na problemie </w:t>
      </w:r>
      <w:r w:rsidRPr="005E4213">
        <w:rPr>
          <w:b/>
          <w:bCs/>
          <w:color w:val="1065AB"/>
        </w:rPr>
        <w:t>klasyfikacji cyfr</w:t>
      </w:r>
      <w:r w:rsidRPr="005E4213">
        <w:rPr>
          <w:color w:val="1065AB"/>
        </w:rPr>
        <w:t xml:space="preserve"> </w:t>
      </w:r>
      <w:r w:rsidRPr="00CC0F33">
        <w:t xml:space="preserve">przy użyciu </w:t>
      </w:r>
      <w:r w:rsidRPr="005E4213">
        <w:rPr>
          <w:b/>
          <w:bCs/>
          <w:color w:val="1065AB"/>
        </w:rPr>
        <w:t>zbioru danych MNIST</w:t>
      </w:r>
      <w:r w:rsidRPr="00CC0F33">
        <w:t>, powszechnie stosowanego benchmarku w uczeniu maszynowym, szczególnie w dziedzinach takich jak logistyka, gdzie automatyczne rozpoznawanie kodów pocztowych ma kluczowe znaczenie dla wydajnych dostaw</w:t>
      </w:r>
      <w:r w:rsidR="00663942" w:rsidRPr="0037449F">
        <w:t>.</w:t>
      </w:r>
    </w:p>
    <w:p w14:paraId="344F9C1E" w14:textId="77777777" w:rsidR="00CC0F33" w:rsidRPr="005E4213" w:rsidRDefault="00CC0F33" w:rsidP="00CC0F33">
      <w:pPr>
        <w:rPr>
          <w:b/>
          <w:bCs/>
          <w:color w:val="1065AB"/>
        </w:rPr>
      </w:pPr>
      <w:r w:rsidRPr="005E4213">
        <w:rPr>
          <w:b/>
          <w:bCs/>
          <w:color w:val="1065AB"/>
        </w:rPr>
        <w:t>Czym jest MNIST?</w:t>
      </w:r>
    </w:p>
    <w:p w14:paraId="5E247A0A" w14:textId="3FE4EB09" w:rsidR="00663942" w:rsidRPr="0037449F" w:rsidRDefault="00CC0F33" w:rsidP="00CC0F33">
      <w:r w:rsidRPr="005E4213">
        <w:rPr>
          <w:b/>
          <w:bCs/>
          <w:color w:val="1065AB"/>
        </w:rPr>
        <w:t>Zbiór danych MNIST (</w:t>
      </w:r>
      <w:proofErr w:type="spellStart"/>
      <w:r w:rsidRPr="005E4213">
        <w:rPr>
          <w:b/>
          <w:bCs/>
          <w:color w:val="1065AB"/>
        </w:rPr>
        <w:t>Modified</w:t>
      </w:r>
      <w:proofErr w:type="spellEnd"/>
      <w:r w:rsidRPr="005E4213">
        <w:rPr>
          <w:b/>
          <w:bCs/>
          <w:color w:val="1065AB"/>
        </w:rPr>
        <w:t xml:space="preserve"> </w:t>
      </w:r>
      <w:proofErr w:type="spellStart"/>
      <w:r w:rsidRPr="005E4213">
        <w:rPr>
          <w:b/>
          <w:bCs/>
          <w:color w:val="1065AB"/>
        </w:rPr>
        <w:t>National</w:t>
      </w:r>
      <w:proofErr w:type="spellEnd"/>
      <w:r w:rsidRPr="005E4213">
        <w:rPr>
          <w:b/>
          <w:bCs/>
          <w:color w:val="1065AB"/>
        </w:rPr>
        <w:t xml:space="preserve"> </w:t>
      </w:r>
      <w:proofErr w:type="spellStart"/>
      <w:r w:rsidRPr="005E4213">
        <w:rPr>
          <w:b/>
          <w:bCs/>
          <w:color w:val="1065AB"/>
        </w:rPr>
        <w:t>Institute</w:t>
      </w:r>
      <w:proofErr w:type="spellEnd"/>
      <w:r w:rsidRPr="005E4213">
        <w:rPr>
          <w:b/>
          <w:bCs/>
          <w:color w:val="1065AB"/>
        </w:rPr>
        <w:t xml:space="preserve"> of </w:t>
      </w:r>
      <w:proofErr w:type="spellStart"/>
      <w:r w:rsidRPr="005E4213">
        <w:rPr>
          <w:b/>
          <w:bCs/>
          <w:color w:val="1065AB"/>
        </w:rPr>
        <w:t>Standards</w:t>
      </w:r>
      <w:proofErr w:type="spellEnd"/>
      <w:r w:rsidRPr="005E4213">
        <w:rPr>
          <w:b/>
          <w:bCs/>
          <w:color w:val="1065AB"/>
        </w:rPr>
        <w:t xml:space="preserve"> and Technology)</w:t>
      </w:r>
      <w:r>
        <w:t xml:space="preserve"> składa się z 70 000 obrazów odręcznie napisanych cyfr, z których każda oznaczona jest odpowiednią cyfrą (0-9). Zbiór danych jest podzielony na 60 000 obrazów treningowych </w:t>
      </w:r>
      <w:r w:rsidR="00243F75">
        <w:br/>
      </w:r>
      <w:r>
        <w:t>i 10 000 obrazów testowych. Każdy obraz ma rozmiar 28x28 pikseli i reprezentuje małą, wyśrodkowaną cyfrę pisma odręcznego w skali szarości. Celem jest wytrenowanie modelu, który będzie w stanie rozpoznać te cyfry i poprawnie je sklasyfikować</w:t>
      </w:r>
      <w:r w:rsidR="00663942" w:rsidRPr="0037449F">
        <w:t>.</w:t>
      </w:r>
    </w:p>
    <w:p w14:paraId="678F417D" w14:textId="472FB854" w:rsidR="00CC0F33" w:rsidRPr="005E4213" w:rsidRDefault="00CC0F33" w:rsidP="005E4213">
      <w:pPr>
        <w:pStyle w:val="Nagwek1"/>
      </w:pPr>
      <w:bookmarkStart w:id="1" w:name="_Toc196938545"/>
      <w:r w:rsidRPr="005E4213">
        <w:lastRenderedPageBreak/>
        <w:t>PROBLEM DECYZYJNY</w:t>
      </w:r>
      <w:bookmarkEnd w:id="1"/>
    </w:p>
    <w:p w14:paraId="7112BDAD" w14:textId="69763EF3" w:rsidR="00663942" w:rsidRPr="0037449F" w:rsidRDefault="00CC0F33" w:rsidP="00CC0F33">
      <w:r>
        <w:t xml:space="preserve">Problemem </w:t>
      </w:r>
      <w:r w:rsidR="00243F75">
        <w:t xml:space="preserve">stanowi tu </w:t>
      </w:r>
      <w:r w:rsidR="005E4213">
        <w:rPr>
          <w:b/>
          <w:bCs/>
          <w:color w:val="1065AB"/>
        </w:rPr>
        <w:t>kl</w:t>
      </w:r>
      <w:r w:rsidRPr="005E4213">
        <w:rPr>
          <w:b/>
          <w:bCs/>
          <w:color w:val="1065AB"/>
        </w:rPr>
        <w:t>asyfikacja</w:t>
      </w:r>
      <w:r>
        <w:t>: biorąc pod uwagę obraz odręcznie napisanej cyfry, musimy przewidzieć, którą cyfrę (od 0 do 9) reprezentuje. W kontekście systemów logistycznych, takich jak odczytywanie kodów pocztowych, zadanie to ma zasadnicze znaczenie dla automatyzacji procesów sortowania i dostarczania przesyłek</w:t>
      </w:r>
      <w:r w:rsidR="00663942" w:rsidRPr="0037449F">
        <w:t>.</w:t>
      </w:r>
    </w:p>
    <w:p w14:paraId="7703862A" w14:textId="6C599AF0" w:rsidR="00663942" w:rsidRPr="0037449F" w:rsidRDefault="00CC0F33" w:rsidP="0037449F">
      <w:r w:rsidRPr="00CC0F33">
        <w:t>Choć zbiór danych MNIST może wydawać się prosty na pierwszy rzut oka, stawia on różne wyzwania</w:t>
      </w:r>
      <w:r w:rsidR="00663942" w:rsidRPr="0037449F">
        <w:t>:</w:t>
      </w:r>
    </w:p>
    <w:p w14:paraId="137B673D" w14:textId="48D9249F" w:rsidR="00CC0F33" w:rsidRPr="00CC0F33" w:rsidRDefault="00CC0F33" w:rsidP="00CC0F33">
      <w:pPr>
        <w:pStyle w:val="Akapitzlist"/>
        <w:numPr>
          <w:ilvl w:val="0"/>
          <w:numId w:val="5"/>
        </w:numPr>
        <w:tabs>
          <w:tab w:val="clear" w:pos="720"/>
        </w:tabs>
      </w:pPr>
      <w:r w:rsidRPr="005E4213">
        <w:rPr>
          <w:b/>
          <w:bCs/>
          <w:color w:val="1065AB"/>
        </w:rPr>
        <w:t>Różne style pisma odręcznego</w:t>
      </w:r>
      <w:r w:rsidRPr="005E4213">
        <w:t xml:space="preserve">: </w:t>
      </w:r>
      <w:r w:rsidRPr="00CC0F33">
        <w:t>Różne osoby piszą cyfry na różne sposoby, co może utrudniać rozpoznawanie.</w:t>
      </w:r>
    </w:p>
    <w:p w14:paraId="00344D81" w14:textId="7F5F0535" w:rsidR="00CC0F33" w:rsidRPr="00CC0F33" w:rsidRDefault="00CC0F33" w:rsidP="00CC0F33">
      <w:pPr>
        <w:pStyle w:val="Akapitzlist"/>
        <w:numPr>
          <w:ilvl w:val="0"/>
          <w:numId w:val="5"/>
        </w:numPr>
        <w:tabs>
          <w:tab w:val="clear" w:pos="720"/>
        </w:tabs>
      </w:pPr>
      <w:r w:rsidRPr="005E4213">
        <w:rPr>
          <w:b/>
          <w:bCs/>
          <w:color w:val="1065AB"/>
        </w:rPr>
        <w:t>Szumy i zniekształcenia</w:t>
      </w:r>
      <w:r w:rsidRPr="005E4213">
        <w:t>:</w:t>
      </w:r>
      <w:r w:rsidRPr="00CC0F33">
        <w:rPr>
          <w:b/>
          <w:bCs/>
        </w:rPr>
        <w:t xml:space="preserve"> </w:t>
      </w:r>
      <w:r w:rsidRPr="00CC0F33">
        <w:t xml:space="preserve">Odręcznie pisane cyfry mogą </w:t>
      </w:r>
      <w:r w:rsidR="009E4878">
        <w:t xml:space="preserve">wykazywać </w:t>
      </w:r>
      <w:r w:rsidRPr="00CC0F33">
        <w:t>różnice, takie jak szum, pochylenie lub inne zniekształcenia, które mogą wpływać na dokładność.</w:t>
      </w:r>
    </w:p>
    <w:p w14:paraId="1D4316D9" w14:textId="65BF131C" w:rsidR="00CC0F33" w:rsidRPr="00CC0F33" w:rsidRDefault="00CC0F33" w:rsidP="00CC0F33">
      <w:pPr>
        <w:pStyle w:val="Akapitzlist"/>
        <w:numPr>
          <w:ilvl w:val="0"/>
          <w:numId w:val="5"/>
        </w:numPr>
        <w:tabs>
          <w:tab w:val="clear" w:pos="720"/>
        </w:tabs>
      </w:pPr>
      <w:r w:rsidRPr="005E4213">
        <w:rPr>
          <w:b/>
          <w:bCs/>
          <w:color w:val="1065AB"/>
        </w:rPr>
        <w:t>Generalizacja</w:t>
      </w:r>
      <w:r w:rsidRPr="005E4213">
        <w:t>:</w:t>
      </w:r>
      <w:r w:rsidRPr="00CC0F33">
        <w:rPr>
          <w:b/>
          <w:bCs/>
        </w:rPr>
        <w:t xml:space="preserve"> </w:t>
      </w:r>
      <w:r w:rsidR="00AF4DE8" w:rsidRPr="00AF4DE8">
        <w:t>Model musi dobrze uogólniać się na niewidziane dane, które są oceniane na zestawie testowym</w:t>
      </w:r>
      <w:r w:rsidRPr="00CC0F33">
        <w:rPr>
          <w:rFonts w:eastAsia="Times New Roman" w:cs="Tahoma"/>
          <w:kern w:val="0"/>
          <w14:ligatures w14:val="none"/>
        </w:rPr>
        <w:t>.</w:t>
      </w:r>
    </w:p>
    <w:p w14:paraId="1EDC828D" w14:textId="77777777" w:rsidR="00CC0F33" w:rsidRPr="00CC0F33" w:rsidRDefault="00CC0F33" w:rsidP="00CC0F33">
      <w:pPr>
        <w:pStyle w:val="Akapitzlist"/>
        <w:ind w:left="0"/>
        <w:rPr>
          <w:bCs/>
        </w:rPr>
      </w:pPr>
    </w:p>
    <w:p w14:paraId="03A95038" w14:textId="31D04B10" w:rsidR="00663942" w:rsidRPr="00CC0F33" w:rsidRDefault="0037449F" w:rsidP="005E4213">
      <w:pPr>
        <w:pStyle w:val="Nagwek1"/>
      </w:pPr>
      <w:bookmarkStart w:id="2" w:name="_Toc196938546"/>
      <w:r w:rsidRPr="00CC0F33">
        <w:lastRenderedPageBreak/>
        <w:t>ZADANIE</w:t>
      </w:r>
      <w:bookmarkEnd w:id="2"/>
    </w:p>
    <w:p w14:paraId="7BDC7B7D" w14:textId="77777777" w:rsidR="00CC0F33" w:rsidRPr="005E4213" w:rsidRDefault="00CC0F33" w:rsidP="00CC0F33">
      <w:pPr>
        <w:rPr>
          <w:b/>
          <w:bCs/>
          <w:color w:val="1065AB"/>
        </w:rPr>
      </w:pPr>
      <w:r w:rsidRPr="005E4213">
        <w:rPr>
          <w:b/>
          <w:bCs/>
          <w:color w:val="1065AB"/>
        </w:rPr>
        <w:t>Pakiety do użycia</w:t>
      </w:r>
    </w:p>
    <w:p w14:paraId="547A6EA9" w14:textId="2997FD8F" w:rsidR="00CC0F33" w:rsidRDefault="00CC0F33" w:rsidP="00CC0F33">
      <w:r>
        <w:t>Aby rozwiązać ten problem</w:t>
      </w:r>
      <w:r w:rsidR="005E4213">
        <w:t xml:space="preserve"> decyzyjny</w:t>
      </w:r>
      <w:r>
        <w:t>, użyjemy następujących kluczowych pakietów w R:</w:t>
      </w:r>
    </w:p>
    <w:p w14:paraId="77F42AB9" w14:textId="77777777" w:rsidR="00CC0F33" w:rsidRPr="005E4213" w:rsidRDefault="00CC0F33" w:rsidP="005E4213">
      <w:pPr>
        <w:pStyle w:val="Akapitzlist"/>
        <w:numPr>
          <w:ilvl w:val="0"/>
          <w:numId w:val="5"/>
        </w:numPr>
        <w:tabs>
          <w:tab w:val="clear" w:pos="720"/>
        </w:tabs>
      </w:pPr>
      <w:proofErr w:type="spellStart"/>
      <w:r w:rsidRPr="005E4213">
        <w:rPr>
          <w:b/>
          <w:bCs/>
          <w:color w:val="1065AB"/>
        </w:rPr>
        <w:t>keras</w:t>
      </w:r>
      <w:proofErr w:type="spellEnd"/>
      <w:r w:rsidRPr="005E4213">
        <w:t xml:space="preserve">: Wysokopoziomowe API sieci neuronowych, które działa na szczycie </w:t>
      </w:r>
      <w:proofErr w:type="spellStart"/>
      <w:r w:rsidRPr="005E4213">
        <w:t>TensorFlow</w:t>
      </w:r>
      <w:proofErr w:type="spellEnd"/>
      <w:r w:rsidRPr="005E4213">
        <w:t>. Zapewnia proste i łatwe w użyciu metody budowania modeli głębokiego uczenia.</w:t>
      </w:r>
    </w:p>
    <w:p w14:paraId="6D17F989" w14:textId="39300B6E" w:rsidR="00CC0F33" w:rsidRPr="005E4213" w:rsidRDefault="00CC0F33" w:rsidP="005E4213">
      <w:pPr>
        <w:pStyle w:val="Akapitzlist"/>
        <w:numPr>
          <w:ilvl w:val="0"/>
          <w:numId w:val="5"/>
        </w:numPr>
        <w:tabs>
          <w:tab w:val="clear" w:pos="720"/>
        </w:tabs>
      </w:pPr>
      <w:proofErr w:type="spellStart"/>
      <w:r w:rsidRPr="005E4213">
        <w:rPr>
          <w:b/>
          <w:bCs/>
          <w:color w:val="1065AB"/>
        </w:rPr>
        <w:t>tensorflow</w:t>
      </w:r>
      <w:proofErr w:type="spellEnd"/>
      <w:r w:rsidRPr="005E4213">
        <w:t>: Podstawow</w:t>
      </w:r>
      <w:r w:rsidR="009E436E">
        <w:t xml:space="preserve">e zaplecze </w:t>
      </w:r>
      <w:r w:rsidRPr="005E4213">
        <w:t xml:space="preserve">dla </w:t>
      </w:r>
      <w:proofErr w:type="spellStart"/>
      <w:r w:rsidRPr="005E4213">
        <w:t>Keras</w:t>
      </w:r>
      <w:proofErr w:type="spellEnd"/>
      <w:r w:rsidRPr="005E4213">
        <w:t>, zapewniający potężne narzędzia do uczenia modeli i obliczeń.</w:t>
      </w:r>
    </w:p>
    <w:p w14:paraId="4BCCE033" w14:textId="77777777" w:rsidR="00CC0F33" w:rsidRPr="005E4213" w:rsidRDefault="00CC0F33" w:rsidP="005E4213">
      <w:pPr>
        <w:pStyle w:val="Akapitzlist"/>
        <w:numPr>
          <w:ilvl w:val="0"/>
          <w:numId w:val="5"/>
        </w:numPr>
        <w:tabs>
          <w:tab w:val="clear" w:pos="720"/>
        </w:tabs>
      </w:pPr>
      <w:proofErr w:type="spellStart"/>
      <w:r w:rsidRPr="005E4213">
        <w:rPr>
          <w:b/>
          <w:bCs/>
          <w:color w:val="1065AB"/>
        </w:rPr>
        <w:t>reticulate</w:t>
      </w:r>
      <w:proofErr w:type="spellEnd"/>
      <w:r w:rsidRPr="005E4213">
        <w:t xml:space="preserve">: Pakiet umożliwiający łatwą integrację pomiędzy językami R i </w:t>
      </w:r>
      <w:proofErr w:type="spellStart"/>
      <w:r w:rsidRPr="005E4213">
        <w:t>Python</w:t>
      </w:r>
      <w:proofErr w:type="spellEnd"/>
      <w:r w:rsidRPr="005E4213">
        <w:t xml:space="preserve">, niezbędną do efektywnego wykorzystania </w:t>
      </w:r>
      <w:proofErr w:type="spellStart"/>
      <w:r w:rsidRPr="005E4213">
        <w:t>TensorFlow</w:t>
      </w:r>
      <w:proofErr w:type="spellEnd"/>
      <w:r w:rsidRPr="005E4213">
        <w:t>.</w:t>
      </w:r>
    </w:p>
    <w:p w14:paraId="0DC1DFDE" w14:textId="77777777" w:rsidR="00CC0F33" w:rsidRDefault="00CC0F33" w:rsidP="00CC0F33">
      <w:r>
        <w:t xml:space="preserve">Pakiety te pozwalają nam efektywnie wdrażać modele głębokiego uczenia, takie jak sieci neuronowe typu </w:t>
      </w:r>
      <w:proofErr w:type="spellStart"/>
      <w:r>
        <w:t>feedforward</w:t>
      </w:r>
      <w:proofErr w:type="spellEnd"/>
      <w:r>
        <w:t xml:space="preserve"> (DNN) i </w:t>
      </w:r>
      <w:proofErr w:type="spellStart"/>
      <w:r>
        <w:t>konwolucyjne</w:t>
      </w:r>
      <w:proofErr w:type="spellEnd"/>
      <w:r>
        <w:t xml:space="preserve"> sieci neuronowe (CNN) do klasyfikacji cyfr.</w:t>
      </w:r>
    </w:p>
    <w:p w14:paraId="61B60B3B" w14:textId="77777777" w:rsidR="00CC0F33" w:rsidRPr="005E4213" w:rsidRDefault="00CC0F33" w:rsidP="00CC0F33">
      <w:pPr>
        <w:rPr>
          <w:b/>
          <w:bCs/>
          <w:color w:val="1065AB"/>
        </w:rPr>
      </w:pPr>
      <w:r w:rsidRPr="005E4213">
        <w:rPr>
          <w:b/>
          <w:bCs/>
          <w:color w:val="1065AB"/>
        </w:rPr>
        <w:t>Procedura do naśladowania</w:t>
      </w:r>
    </w:p>
    <w:p w14:paraId="08938579" w14:textId="446DE5F8" w:rsidR="00663942" w:rsidRPr="0037449F" w:rsidRDefault="00CC0F33" w:rsidP="00CC0F33">
      <w:r>
        <w:t xml:space="preserve">Aby rozwiązać problem klasyfikacji MNIST, </w:t>
      </w:r>
      <w:r w:rsidR="005E4213">
        <w:t>należy skorzystać z ogólnej procedury</w:t>
      </w:r>
      <w:r w:rsidR="00663942" w:rsidRPr="0037449F">
        <w:t>:</w:t>
      </w:r>
    </w:p>
    <w:p w14:paraId="1E7424C9" w14:textId="03E09686" w:rsidR="00663942" w:rsidRPr="002219E3" w:rsidRDefault="0014798B" w:rsidP="00663942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eastAsia="Times New Roman" w:cs="Tahoma"/>
          <w:b/>
          <w:bCs/>
          <w:color w:val="1065AB"/>
          <w:kern w:val="0"/>
          <w14:ligatures w14:val="none"/>
        </w:rPr>
      </w:pPr>
      <w:r>
        <w:rPr>
          <w:rFonts w:eastAsia="Times New Roman" w:cs="Tahoma"/>
          <w:b/>
          <w:bCs/>
          <w:color w:val="1065AB"/>
          <w:kern w:val="0"/>
          <w14:ligatures w14:val="none"/>
        </w:rPr>
        <w:t xml:space="preserve">Załaduj </w:t>
      </w:r>
      <w:r w:rsidRPr="0014798B">
        <w:rPr>
          <w:rFonts w:eastAsia="Times New Roman" w:cs="Tahoma"/>
          <w:b/>
          <w:bCs/>
          <w:color w:val="1065AB"/>
          <w:kern w:val="0"/>
          <w14:ligatures w14:val="none"/>
        </w:rPr>
        <w:t xml:space="preserve">i wstępne </w:t>
      </w:r>
      <w:r>
        <w:rPr>
          <w:rFonts w:eastAsia="Times New Roman" w:cs="Tahoma"/>
          <w:b/>
          <w:bCs/>
          <w:color w:val="1065AB"/>
          <w:kern w:val="0"/>
          <w14:ligatures w14:val="none"/>
        </w:rPr>
        <w:t>przetwórz dane</w:t>
      </w:r>
      <w:r w:rsidR="00663942" w:rsidRPr="002219E3">
        <w:rPr>
          <w:rFonts w:eastAsia="Times New Roman" w:cs="Tahoma"/>
          <w:b/>
          <w:bCs/>
          <w:color w:val="1065AB"/>
          <w:kern w:val="0"/>
          <w14:ligatures w14:val="none"/>
        </w:rPr>
        <w:t>:</w:t>
      </w:r>
    </w:p>
    <w:p w14:paraId="123F59CE" w14:textId="48AC8212" w:rsidR="0014798B" w:rsidRPr="0014798B" w:rsidRDefault="0014798B" w:rsidP="0014798B">
      <w:pPr>
        <w:pStyle w:val="Akapitzlist"/>
        <w:numPr>
          <w:ilvl w:val="0"/>
          <w:numId w:val="5"/>
        </w:numPr>
        <w:tabs>
          <w:tab w:val="clear" w:pos="720"/>
        </w:tabs>
        <w:ind w:left="1418"/>
      </w:pPr>
      <w:r w:rsidRPr="0014798B">
        <w:t xml:space="preserve">Załaduj zestaw danych MNIST za pomocą funkcji </w:t>
      </w:r>
      <w:proofErr w:type="spellStart"/>
      <w:r w:rsidRPr="0014798B">
        <w:t>dataset_mnist</w:t>
      </w:r>
      <w:proofErr w:type="spellEnd"/>
      <w:r w:rsidRPr="0014798B">
        <w:t xml:space="preserve">() z </w:t>
      </w:r>
      <w:proofErr w:type="spellStart"/>
      <w:r w:rsidRPr="0014798B">
        <w:t>Keras</w:t>
      </w:r>
      <w:proofErr w:type="spellEnd"/>
      <w:r w:rsidRPr="0014798B">
        <w:t>.</w:t>
      </w:r>
    </w:p>
    <w:p w14:paraId="2364DDA6" w14:textId="2A0BC2B7" w:rsidR="0014798B" w:rsidRPr="0014798B" w:rsidRDefault="0014798B" w:rsidP="0014798B">
      <w:pPr>
        <w:pStyle w:val="Akapitzlist"/>
        <w:numPr>
          <w:ilvl w:val="0"/>
          <w:numId w:val="5"/>
        </w:numPr>
        <w:tabs>
          <w:tab w:val="clear" w:pos="720"/>
        </w:tabs>
        <w:ind w:left="1418"/>
      </w:pPr>
      <w:r w:rsidRPr="0014798B">
        <w:t>Przekształć obrazy w wektory (784-wymiarowe), ponieważ model oczekuje płaskich danych wejściowych.</w:t>
      </w:r>
    </w:p>
    <w:p w14:paraId="6F97EA6A" w14:textId="5FA59D37" w:rsidR="0014798B" w:rsidRPr="0014798B" w:rsidRDefault="0014798B" w:rsidP="0014798B">
      <w:pPr>
        <w:pStyle w:val="Akapitzlist"/>
        <w:numPr>
          <w:ilvl w:val="0"/>
          <w:numId w:val="5"/>
        </w:numPr>
        <w:tabs>
          <w:tab w:val="clear" w:pos="720"/>
        </w:tabs>
        <w:ind w:left="1418"/>
      </w:pPr>
      <w:r w:rsidRPr="0014798B">
        <w:t>Znormalizuj wartości pikseli do zakresu od 0 do 1, aby uzyskać lepszą wydajność.</w:t>
      </w:r>
    </w:p>
    <w:p w14:paraId="142BD634" w14:textId="3369EE5A" w:rsidR="00663942" w:rsidRPr="0014798B" w:rsidRDefault="0014798B" w:rsidP="0014798B">
      <w:pPr>
        <w:pStyle w:val="Akapitzlist"/>
        <w:numPr>
          <w:ilvl w:val="0"/>
          <w:numId w:val="5"/>
        </w:numPr>
        <w:tabs>
          <w:tab w:val="clear" w:pos="720"/>
        </w:tabs>
        <w:ind w:left="1418"/>
        <w:rPr>
          <w:b/>
          <w:bCs/>
        </w:rPr>
      </w:pPr>
      <w:r w:rsidRPr="00143E5D">
        <w:t>One-hot koduje</w:t>
      </w:r>
      <w:r w:rsidRPr="0014798B">
        <w:t xml:space="preserve"> etykiety, aby dopasować je do formy wyjściowej sieci</w:t>
      </w:r>
      <w:r w:rsidR="00663942" w:rsidRPr="0014798B">
        <w:t>.</w:t>
      </w:r>
    </w:p>
    <w:p w14:paraId="70C54DD2" w14:textId="11783803" w:rsidR="00663942" w:rsidRPr="002219E3" w:rsidRDefault="00143E5D" w:rsidP="00663942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eastAsia="Times New Roman" w:cs="Tahoma"/>
          <w:b/>
          <w:bCs/>
          <w:color w:val="1065AB"/>
          <w:kern w:val="0"/>
          <w14:ligatures w14:val="none"/>
        </w:rPr>
      </w:pPr>
      <w:r w:rsidRPr="002219E3">
        <w:rPr>
          <w:rFonts w:eastAsia="Times New Roman" w:cs="Tahoma"/>
          <w:b/>
          <w:bCs/>
          <w:color w:val="1065AB"/>
          <w:kern w:val="0"/>
          <w14:ligatures w14:val="none"/>
        </w:rPr>
        <w:t>Zdefiniuj model</w:t>
      </w:r>
      <w:r w:rsidR="00663942" w:rsidRPr="002219E3">
        <w:rPr>
          <w:rFonts w:eastAsia="Times New Roman" w:cs="Tahoma"/>
          <w:b/>
          <w:bCs/>
          <w:color w:val="1065AB"/>
          <w:kern w:val="0"/>
          <w14:ligatures w14:val="none"/>
        </w:rPr>
        <w:t>:</w:t>
      </w:r>
    </w:p>
    <w:p w14:paraId="38FF1AF4" w14:textId="4081DD56" w:rsidR="00143E5D" w:rsidRPr="00143E5D" w:rsidRDefault="00143E5D" w:rsidP="00143E5D">
      <w:pPr>
        <w:pStyle w:val="Akapitzlist"/>
        <w:numPr>
          <w:ilvl w:val="0"/>
          <w:numId w:val="5"/>
        </w:numPr>
        <w:tabs>
          <w:tab w:val="clear" w:pos="720"/>
        </w:tabs>
        <w:ind w:left="1418"/>
      </w:pPr>
      <w:r w:rsidRPr="00143E5D">
        <w:t xml:space="preserve">Zbuduj głęboką sieć neuronową za pomocą funkcji </w:t>
      </w:r>
      <w:proofErr w:type="spellStart"/>
      <w:r w:rsidRPr="00143E5D">
        <w:t>keras_model_sequential</w:t>
      </w:r>
      <w:proofErr w:type="spellEnd"/>
      <w:r w:rsidRPr="00143E5D">
        <w:t>().</w:t>
      </w:r>
    </w:p>
    <w:p w14:paraId="3C7AB947" w14:textId="2B94C7F6" w:rsidR="00663942" w:rsidRDefault="00143E5D" w:rsidP="00143E5D">
      <w:pPr>
        <w:pStyle w:val="Akapitzlist"/>
        <w:numPr>
          <w:ilvl w:val="0"/>
          <w:numId w:val="5"/>
        </w:numPr>
        <w:tabs>
          <w:tab w:val="clear" w:pos="720"/>
        </w:tabs>
        <w:ind w:left="1418"/>
      </w:pPr>
      <w:r w:rsidRPr="00143E5D">
        <w:t xml:space="preserve">Dodaj gęste warstwy z aktywacją </w:t>
      </w:r>
      <w:proofErr w:type="spellStart"/>
      <w:r w:rsidRPr="00143E5D">
        <w:t>ReLU</w:t>
      </w:r>
      <w:proofErr w:type="spellEnd"/>
      <w:r w:rsidRPr="00143E5D">
        <w:t xml:space="preserve"> dla warstw ukrytych i aktywacją </w:t>
      </w:r>
      <w:proofErr w:type="spellStart"/>
      <w:r w:rsidRPr="00143E5D">
        <w:t>softmax</w:t>
      </w:r>
      <w:proofErr w:type="spellEnd"/>
      <w:r w:rsidRPr="00143E5D">
        <w:t xml:space="preserve"> dla warstwy wyjściowej, która jest odpowiednia do klasyfikacji wieloklasowej</w:t>
      </w:r>
      <w:r w:rsidR="00663942" w:rsidRPr="00143E5D">
        <w:t>.</w:t>
      </w:r>
    </w:p>
    <w:p w14:paraId="053D6B5F" w14:textId="77777777" w:rsidR="0029605B" w:rsidRDefault="0029605B" w:rsidP="0029605B"/>
    <w:p w14:paraId="1BF86813" w14:textId="77777777" w:rsidR="0029605B" w:rsidRPr="00143E5D" w:rsidRDefault="0029605B" w:rsidP="0029605B"/>
    <w:p w14:paraId="4B22B88D" w14:textId="426C4116" w:rsidR="00663942" w:rsidRPr="002219E3" w:rsidRDefault="0029605B" w:rsidP="00663942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eastAsia="Times New Roman" w:cs="Tahoma"/>
          <w:b/>
          <w:bCs/>
          <w:color w:val="1065AB"/>
          <w:kern w:val="0"/>
          <w14:ligatures w14:val="none"/>
        </w:rPr>
      </w:pPr>
      <w:r w:rsidRPr="002219E3">
        <w:rPr>
          <w:rFonts w:eastAsia="Times New Roman" w:cs="Tahoma"/>
          <w:b/>
          <w:bCs/>
          <w:color w:val="1065AB"/>
          <w:kern w:val="0"/>
          <w14:ligatures w14:val="none"/>
        </w:rPr>
        <w:t>Skompiluj model</w:t>
      </w:r>
      <w:r w:rsidR="00663942" w:rsidRPr="002219E3">
        <w:rPr>
          <w:rFonts w:eastAsia="Times New Roman" w:cs="Tahoma"/>
          <w:b/>
          <w:bCs/>
          <w:color w:val="1065AB"/>
          <w:kern w:val="0"/>
          <w14:ligatures w14:val="none"/>
        </w:rPr>
        <w:t>:</w:t>
      </w:r>
    </w:p>
    <w:p w14:paraId="71BBF8DD" w14:textId="79F549D3" w:rsidR="0029605B" w:rsidRPr="0029605B" w:rsidRDefault="0029605B" w:rsidP="0029605B">
      <w:pPr>
        <w:pStyle w:val="Akapitzlist"/>
        <w:numPr>
          <w:ilvl w:val="0"/>
          <w:numId w:val="5"/>
        </w:numPr>
        <w:tabs>
          <w:tab w:val="clear" w:pos="720"/>
        </w:tabs>
        <w:ind w:left="1418"/>
      </w:pPr>
      <w:r w:rsidRPr="0029605B">
        <w:t xml:space="preserve">Użyj funkcji strat </w:t>
      </w:r>
      <w:proofErr w:type="spellStart"/>
      <w:r w:rsidRPr="0029605B">
        <w:t>categorical_crossentropy</w:t>
      </w:r>
      <w:proofErr w:type="spellEnd"/>
      <w:r w:rsidRPr="0029605B">
        <w:t>, która jest standardowa dla problemów klasyfikacji wieloklasowej.</w:t>
      </w:r>
    </w:p>
    <w:p w14:paraId="6A8D156E" w14:textId="1C5E243E" w:rsidR="00663942" w:rsidRPr="0029605B" w:rsidRDefault="0029605B" w:rsidP="0029605B">
      <w:pPr>
        <w:pStyle w:val="Akapitzlist"/>
        <w:numPr>
          <w:ilvl w:val="0"/>
          <w:numId w:val="5"/>
        </w:numPr>
        <w:tabs>
          <w:tab w:val="clear" w:pos="720"/>
        </w:tabs>
        <w:ind w:left="1418"/>
      </w:pPr>
      <w:r w:rsidRPr="00105872">
        <w:t xml:space="preserve">Wybierz optymalizator (np. </w:t>
      </w:r>
      <w:proofErr w:type="spellStart"/>
      <w:r w:rsidRPr="00105872">
        <w:t>RMSprop</w:t>
      </w:r>
      <w:proofErr w:type="spellEnd"/>
      <w:r w:rsidRPr="00105872">
        <w:t>), aby zaktualizować wagi modelu podczas uczenia</w:t>
      </w:r>
      <w:r w:rsidRPr="0029605B">
        <w:t>.</w:t>
      </w:r>
    </w:p>
    <w:p w14:paraId="417C08C8" w14:textId="59B273E5" w:rsidR="00663942" w:rsidRPr="002219E3" w:rsidRDefault="004A2D2C" w:rsidP="00663942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eastAsia="Times New Roman" w:cs="Tahoma"/>
          <w:b/>
          <w:bCs/>
          <w:color w:val="1065AB"/>
          <w:kern w:val="0"/>
          <w14:ligatures w14:val="none"/>
        </w:rPr>
      </w:pPr>
      <w:r w:rsidRPr="002219E3">
        <w:rPr>
          <w:rFonts w:eastAsia="Times New Roman" w:cs="Tahoma"/>
          <w:b/>
          <w:bCs/>
          <w:color w:val="1065AB"/>
          <w:kern w:val="0"/>
          <w14:ligatures w14:val="none"/>
        </w:rPr>
        <w:t>Wytrenuj model</w:t>
      </w:r>
      <w:r w:rsidR="00663942" w:rsidRPr="002219E3">
        <w:rPr>
          <w:rFonts w:eastAsia="Times New Roman" w:cs="Tahoma"/>
          <w:b/>
          <w:bCs/>
          <w:color w:val="1065AB"/>
          <w:kern w:val="0"/>
          <w14:ligatures w14:val="none"/>
        </w:rPr>
        <w:t>:</w:t>
      </w:r>
    </w:p>
    <w:p w14:paraId="284AB360" w14:textId="002ED5C7" w:rsidR="004A2D2C" w:rsidRPr="004A2D2C" w:rsidRDefault="004A2D2C" w:rsidP="004A2D2C">
      <w:pPr>
        <w:pStyle w:val="Akapitzlist"/>
        <w:numPr>
          <w:ilvl w:val="0"/>
          <w:numId w:val="5"/>
        </w:numPr>
        <w:tabs>
          <w:tab w:val="clear" w:pos="720"/>
        </w:tabs>
        <w:ind w:left="1418"/>
      </w:pPr>
      <w:r>
        <w:t xml:space="preserve">Wytrenuj </w:t>
      </w:r>
      <w:r w:rsidRPr="004A2D2C">
        <w:t>model</w:t>
      </w:r>
      <w:r>
        <w:t xml:space="preserve"> </w:t>
      </w:r>
      <w:r w:rsidRPr="004A2D2C">
        <w:t>przy użyciu szkoleniowego zbioru danych, zazwyczaj przy użyciu 80% danych do treningu i 20% do walidacji.</w:t>
      </w:r>
    </w:p>
    <w:p w14:paraId="4B54F297" w14:textId="6B48E85B" w:rsidR="00663942" w:rsidRPr="00F57D11" w:rsidRDefault="004A2D2C" w:rsidP="004A2D2C">
      <w:pPr>
        <w:pStyle w:val="Akapitzlist"/>
        <w:numPr>
          <w:ilvl w:val="0"/>
          <w:numId w:val="5"/>
        </w:numPr>
        <w:tabs>
          <w:tab w:val="clear" w:pos="720"/>
        </w:tabs>
        <w:ind w:left="1418"/>
      </w:pPr>
      <w:r w:rsidRPr="00F57D11">
        <w:t>Śledź wskaźniki wydajności, takie jak dokładność, aby ocenić, jak dobrze model się uczy.</w:t>
      </w:r>
    </w:p>
    <w:p w14:paraId="14EB6645" w14:textId="653A04AD" w:rsidR="00663942" w:rsidRPr="002219E3" w:rsidRDefault="00F57D11" w:rsidP="00663942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eastAsia="Times New Roman" w:cs="Tahoma"/>
          <w:b/>
          <w:bCs/>
          <w:color w:val="1065AB"/>
          <w:kern w:val="0"/>
          <w14:ligatures w14:val="none"/>
        </w:rPr>
      </w:pPr>
      <w:r w:rsidRPr="002219E3">
        <w:rPr>
          <w:rFonts w:eastAsia="Times New Roman" w:cs="Tahoma"/>
          <w:b/>
          <w:bCs/>
          <w:color w:val="1065AB"/>
          <w:kern w:val="0"/>
          <w14:ligatures w14:val="none"/>
        </w:rPr>
        <w:t>Oceń model</w:t>
      </w:r>
      <w:r w:rsidR="00663942" w:rsidRPr="002219E3">
        <w:rPr>
          <w:rFonts w:eastAsia="Times New Roman" w:cs="Tahoma"/>
          <w:b/>
          <w:bCs/>
          <w:color w:val="1065AB"/>
          <w:kern w:val="0"/>
          <w14:ligatures w14:val="none"/>
        </w:rPr>
        <w:t>:</w:t>
      </w:r>
    </w:p>
    <w:p w14:paraId="25BF2F9F" w14:textId="45BA08A7" w:rsidR="00663942" w:rsidRPr="003C3E32" w:rsidRDefault="003C3E32" w:rsidP="0037449F">
      <w:pPr>
        <w:pStyle w:val="Akapitzlist"/>
        <w:numPr>
          <w:ilvl w:val="0"/>
          <w:numId w:val="5"/>
        </w:numPr>
        <w:tabs>
          <w:tab w:val="clear" w:pos="720"/>
        </w:tabs>
        <w:ind w:left="1418"/>
      </w:pPr>
      <w:r w:rsidRPr="003C3E32">
        <w:t xml:space="preserve">Po szkoleniu </w:t>
      </w:r>
      <w:r>
        <w:t>oceń</w:t>
      </w:r>
      <w:r w:rsidRPr="003C3E32">
        <w:t xml:space="preserve"> wydajność modelu na zestawie testowym, aby określić, jak dobrze uogólnia się on na nowe, niewidoczne dane</w:t>
      </w:r>
      <w:r w:rsidR="00663942" w:rsidRPr="003C3E32">
        <w:t>.</w:t>
      </w:r>
    </w:p>
    <w:p w14:paraId="3292B656" w14:textId="68621B39" w:rsidR="00663942" w:rsidRPr="002219E3" w:rsidRDefault="002219E3" w:rsidP="00663942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eastAsia="Times New Roman" w:cs="Tahoma"/>
          <w:b/>
          <w:bCs/>
          <w:color w:val="1065AB"/>
          <w:kern w:val="0"/>
          <w14:ligatures w14:val="none"/>
        </w:rPr>
      </w:pPr>
      <w:r w:rsidRPr="002219E3">
        <w:rPr>
          <w:rFonts w:eastAsia="Times New Roman" w:cs="Tahoma"/>
          <w:b/>
          <w:bCs/>
          <w:color w:val="1065AB"/>
          <w:kern w:val="0"/>
          <w14:ligatures w14:val="none"/>
        </w:rPr>
        <w:t xml:space="preserve">Zwizualizuj </w:t>
      </w:r>
      <w:r>
        <w:rPr>
          <w:rFonts w:eastAsia="Times New Roman" w:cs="Tahoma"/>
          <w:b/>
          <w:bCs/>
          <w:color w:val="1065AB"/>
          <w:kern w:val="0"/>
          <w14:ligatures w14:val="none"/>
        </w:rPr>
        <w:t>i</w:t>
      </w:r>
      <w:r w:rsidRPr="002219E3">
        <w:rPr>
          <w:rFonts w:eastAsia="Times New Roman" w:cs="Tahoma"/>
          <w:b/>
          <w:bCs/>
          <w:color w:val="1065AB"/>
          <w:kern w:val="0"/>
          <w14:ligatures w14:val="none"/>
        </w:rPr>
        <w:t xml:space="preserve"> zinterpretuj rezultaty</w:t>
      </w:r>
      <w:r w:rsidR="00663942" w:rsidRPr="002219E3">
        <w:rPr>
          <w:rFonts w:eastAsia="Times New Roman" w:cs="Tahoma"/>
          <w:b/>
          <w:bCs/>
          <w:color w:val="1065AB"/>
          <w:kern w:val="0"/>
          <w14:ligatures w14:val="none"/>
        </w:rPr>
        <w:t>:</w:t>
      </w:r>
    </w:p>
    <w:p w14:paraId="0B83C108" w14:textId="599C6CC5" w:rsidR="002219E3" w:rsidRPr="002219E3" w:rsidRDefault="002219E3" w:rsidP="002219E3">
      <w:pPr>
        <w:pStyle w:val="Akapitzlist"/>
        <w:numPr>
          <w:ilvl w:val="0"/>
          <w:numId w:val="5"/>
        </w:numPr>
        <w:tabs>
          <w:tab w:val="clear" w:pos="720"/>
        </w:tabs>
        <w:ind w:left="1418"/>
      </w:pPr>
      <w:r w:rsidRPr="002219E3">
        <w:t>Zwizualizuj strat</w:t>
      </w:r>
      <w:r>
        <w:t>y</w:t>
      </w:r>
      <w:r w:rsidRPr="002219E3">
        <w:t xml:space="preserve"> treningow</w:t>
      </w:r>
      <w:r>
        <w:t xml:space="preserve">e </w:t>
      </w:r>
      <w:r w:rsidRPr="002219E3">
        <w:t>i walidacyjn</w:t>
      </w:r>
      <w:r>
        <w:t xml:space="preserve">e </w:t>
      </w:r>
      <w:r w:rsidRPr="002219E3">
        <w:t>oraz dokładnoś</w:t>
      </w:r>
      <w:r>
        <w:t xml:space="preserve">ć </w:t>
      </w:r>
      <w:r w:rsidRPr="002219E3">
        <w:t>w epokach.</w:t>
      </w:r>
    </w:p>
    <w:p w14:paraId="1476CCC5" w14:textId="74674E13" w:rsidR="00663942" w:rsidRPr="002219E3" w:rsidRDefault="002219E3" w:rsidP="002219E3">
      <w:pPr>
        <w:pStyle w:val="Akapitzlist"/>
        <w:numPr>
          <w:ilvl w:val="0"/>
          <w:numId w:val="5"/>
        </w:numPr>
        <w:tabs>
          <w:tab w:val="clear" w:pos="720"/>
        </w:tabs>
        <w:ind w:left="1418"/>
      </w:pPr>
      <w:r w:rsidRPr="002219E3">
        <w:t xml:space="preserve">Użyj wytrenowanego modelu do przewidywania na nowych obrazach </w:t>
      </w:r>
      <w:r>
        <w:br/>
      </w:r>
      <w:r w:rsidRPr="002219E3">
        <w:t>i przeanalizuj wyniki.</w:t>
      </w:r>
    </w:p>
    <w:p w14:paraId="2C9A62D5" w14:textId="655A7430" w:rsidR="00663942" w:rsidRPr="0037449F" w:rsidRDefault="00CC0F33" w:rsidP="0037449F">
      <w:r w:rsidRPr="00CC0F33">
        <w:t>Problem MNIST, choć jest standardowym benchmarkiem w uczeniu maszynowym, nadal oferuje cenny wgląd w uczenie modeli głębokiego uczenia do klasyfikacji obrazów. Proces ten obejmuje kluczowe zadania, takie jak wstępne przetwarzanie danych, tworzenie modeli, szkolenie, ocena i interpretacja, które są kluczowymi umiejętnościami dla każdego, kto pracuje z uczeniem maszynowym w logistyce lub innych rzeczywistych zastosowaniach</w:t>
      </w:r>
      <w:r w:rsidR="00663942" w:rsidRPr="0037449F">
        <w:t>.</w:t>
      </w:r>
    </w:p>
    <w:p w14:paraId="243F4974" w14:textId="77777777" w:rsidR="00663942" w:rsidRPr="00CC0F33" w:rsidRDefault="00663942" w:rsidP="00663942"/>
    <w:p w14:paraId="6D192258" w14:textId="77777777" w:rsidR="002C237D" w:rsidRPr="00CC0F33" w:rsidRDefault="002C237D" w:rsidP="00E6027F">
      <w:pPr>
        <w:pStyle w:val="Nagwek2"/>
        <w:rPr>
          <w:sz w:val="44"/>
          <w:szCs w:val="32"/>
        </w:rPr>
      </w:pPr>
    </w:p>
    <w:p w14:paraId="3004F94C" w14:textId="77777777" w:rsidR="00822A78" w:rsidRPr="00CC0F33" w:rsidRDefault="00822A78" w:rsidP="00822A78"/>
    <w:p w14:paraId="4006117B" w14:textId="77777777" w:rsidR="009D0FCA" w:rsidRPr="00CC0F33" w:rsidRDefault="009D0FCA"/>
    <w:p w14:paraId="08254B5D" w14:textId="3A2B21D8" w:rsidR="00AD51E7" w:rsidRPr="00CC0F33" w:rsidRDefault="00AD51E7">
      <w:pPr>
        <w:spacing w:after="160" w:line="259" w:lineRule="auto"/>
        <w:jc w:val="left"/>
      </w:pPr>
    </w:p>
    <w:p w14:paraId="5F8B10E4" w14:textId="1669FCE7" w:rsidR="009D0FCA" w:rsidRPr="00CC0F33" w:rsidRDefault="00AD51E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1FE078" wp14:editId="5DAFAC49">
                <wp:simplePos x="0" y="0"/>
                <wp:positionH relativeFrom="column">
                  <wp:posOffset>-981075</wp:posOffset>
                </wp:positionH>
                <wp:positionV relativeFrom="paragraph">
                  <wp:posOffset>-1188720</wp:posOffset>
                </wp:positionV>
                <wp:extent cx="7614285" cy="10672445"/>
                <wp:effectExtent l="0" t="0" r="5715" b="0"/>
                <wp:wrapNone/>
                <wp:docPr id="1680875632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4285" cy="10672445"/>
                        </a:xfrm>
                        <a:prstGeom prst="rect">
                          <a:avLst/>
                        </a:prstGeom>
                        <a:solidFill>
                          <a:srgbClr val="1065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ahoma" w:hAnsi="Tahoma" w:cs="Tahoma"/>
                                <w:caps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alias w:val="Tytuł"/>
                              <w:tag w:val=""/>
                              <w:id w:val="186031527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42AD2210" w14:textId="486AC04D" w:rsidR="00AD51E7" w:rsidRPr="001A7DC1" w:rsidRDefault="00DC0DB2" w:rsidP="00AD51E7">
                                <w:pPr>
                                  <w:pStyle w:val="Bezodstpw"/>
                                  <w:spacing w:line="312" w:lineRule="auto"/>
                                  <w:rPr>
                                    <w:rFonts w:ascii="Tahoma" w:hAnsi="Tahoma" w:cs="Tahoma"/>
                                    <w:caps/>
                                    <w:color w:val="FFFFFF" w:themeColor="background1"/>
                                    <w:sz w:val="48"/>
                                    <w:szCs w:val="4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caps/>
                                    <w:color w:val="FFFFFF" w:themeColor="background1"/>
                                    <w:sz w:val="48"/>
                                    <w:szCs w:val="48"/>
                                    <w:lang w:val="en-US"/>
                                  </w:rPr>
                                  <w:t>Business Analytics Skills for the Future-proof Supply Chains</w:t>
                                </w:r>
                              </w:p>
                            </w:sdtContent>
                          </w:sdt>
                          <w:p w14:paraId="520D2776" w14:textId="77777777" w:rsidR="00AD51E7" w:rsidRPr="001A7DC1" w:rsidRDefault="00AD51E7" w:rsidP="00AD51E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FE078" id="Prostokąt 4" o:spid="_x0000_s1027" style="position:absolute;left:0;text-align:left;margin-left:-77.25pt;margin-top:-93.6pt;width:599.55pt;height:840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" fillcolor="#1065ab" stroked="f" strokeweight="1pt">
                <v:textbox>
                  <w:txbxContent>
                    <w:sdt>
                      <w:sdtPr>
                        <w:rPr>
                          <w:rFonts w:ascii="Tahoma" w:hAnsi="Tahoma" w:cs="Tahoma"/>
                          <w:caps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alias w:val="Tytuł"/>
                        <w:tag w:val=""/>
                        <w:id w:val="186031527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14:paraId="42AD2210" w14:textId="486AC04D" w:rsidR="00AD51E7" w:rsidRPr="001A7DC1" w:rsidRDefault="00DC0DB2" w:rsidP="00AD51E7">
                          <w:pPr>
                            <w:pStyle w:val="Bezodstpw"/>
                            <w:spacing w:line="312" w:lineRule="auto"/>
                            <w:rPr>
                              <w:rFonts w:ascii="Tahoma" w:hAnsi="Tahoma" w:cs="Tahoma"/>
                              <w:caps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caps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  <w:t>Business Analytics Skills for the Future-proof Supply Chains</w:t>
                          </w:r>
                        </w:p>
                      </w:sdtContent>
                    </w:sdt>
                    <w:p w14:paraId="520D2776" w14:textId="77777777" w:rsidR="00AD51E7" w:rsidRPr="001A7DC1" w:rsidRDefault="00AD51E7" w:rsidP="00AD51E7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7180EE" w14:textId="77777777" w:rsidR="009D0FCA" w:rsidRPr="00CC0F33" w:rsidRDefault="009D0FCA"/>
    <w:p w14:paraId="02AE0FF7" w14:textId="77777777" w:rsidR="009D0FCA" w:rsidRPr="00CC0F33" w:rsidRDefault="009D0FCA"/>
    <w:p w14:paraId="28253AC9" w14:textId="77777777" w:rsidR="009D0FCA" w:rsidRPr="00CC0F33" w:rsidRDefault="009D0FCA"/>
    <w:p w14:paraId="202AFCAB" w14:textId="77777777" w:rsidR="009D0FCA" w:rsidRPr="00CC0F33" w:rsidRDefault="009D0FCA"/>
    <w:sectPr w:rsidR="009D0FCA" w:rsidRPr="00CC0F33" w:rsidSect="00AD51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20EE5" w14:textId="77777777" w:rsidR="0026742A" w:rsidRDefault="0026742A" w:rsidP="009D0FCA">
      <w:pPr>
        <w:spacing w:after="0" w:line="240" w:lineRule="auto"/>
      </w:pPr>
      <w:r>
        <w:separator/>
      </w:r>
    </w:p>
  </w:endnote>
  <w:endnote w:type="continuationSeparator" w:id="0">
    <w:p w14:paraId="5645A5E7" w14:textId="77777777" w:rsidR="0026742A" w:rsidRDefault="0026742A" w:rsidP="009D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CA55" w14:textId="77777777" w:rsidR="001A7DC1" w:rsidRDefault="001A7D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8"/>
      <w:gridCol w:w="4514"/>
    </w:tblGrid>
    <w:tr w:rsidR="009D0FCA" w14:paraId="44805019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5EC63332" w14:textId="77777777" w:rsidR="009D0FCA" w:rsidRDefault="009D0FCA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4A6F7E0" w14:textId="77777777" w:rsidR="009D0FCA" w:rsidRDefault="009D0FCA">
          <w:pPr>
            <w:pStyle w:val="Nagwek"/>
            <w:jc w:val="right"/>
            <w:rPr>
              <w:caps/>
              <w:sz w:val="18"/>
            </w:rPr>
          </w:pPr>
        </w:p>
      </w:tc>
    </w:tr>
    <w:tr w:rsidR="009D0FCA" w14:paraId="6E0DE7CD" w14:textId="77777777">
      <w:trPr>
        <w:jc w:val="center"/>
      </w:trPr>
      <w:tc>
        <w:tcPr>
          <w:tcW w:w="4686" w:type="dxa"/>
          <w:vAlign w:val="center"/>
        </w:tcPr>
        <w:p w14:paraId="098DB583" w14:textId="45D4AEFB" w:rsidR="009D0FCA" w:rsidRPr="009D0FCA" w:rsidRDefault="00E571BC">
          <w:pPr>
            <w:pStyle w:val="Stopka"/>
            <w:rPr>
              <w:rFonts w:cs="Tahoma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cs="Tahoma"/>
              <w:caps/>
              <w:color w:val="F46C34"/>
              <w:sz w:val="18"/>
              <w:szCs w:val="18"/>
            </w:rPr>
            <w:t>UCZENIE GŁĘBOKIE – STUDIUM PRZYPADKU</w:t>
          </w:r>
        </w:p>
      </w:tc>
      <w:tc>
        <w:tcPr>
          <w:tcW w:w="4674" w:type="dxa"/>
          <w:vAlign w:val="center"/>
        </w:tcPr>
        <w:p w14:paraId="1C7921AF" w14:textId="77777777" w:rsidR="009D0FCA" w:rsidRDefault="009D0FCA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E7AFE13" w14:textId="1C68BD19" w:rsidR="009D0FCA" w:rsidRDefault="002D08F1">
    <w:pPr>
      <w:pStyle w:val="Stopka"/>
    </w:pPr>
    <w:r>
      <w:rPr>
        <w:noProof/>
      </w:rPr>
      <w:drawing>
        <wp:inline distT="0" distB="0" distL="0" distR="0" wp14:anchorId="57FEC427" wp14:editId="2047BA64">
          <wp:extent cx="2445093" cy="381000"/>
          <wp:effectExtent l="0" t="0" r="0" b="0"/>
          <wp:docPr id="163322888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816" cy="3828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85D2" w14:textId="7553B5B4" w:rsidR="009D0FCA" w:rsidRPr="009D0FCA" w:rsidRDefault="009D0FCA" w:rsidP="009D0FCA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7507"/>
    </w:tblGrid>
    <w:tr w:rsidR="009D0FCA" w:rsidRPr="00DC0DB2" w14:paraId="3D37A31D" w14:textId="77777777" w:rsidTr="009D0FCA">
      <w:tc>
        <w:tcPr>
          <w:tcW w:w="1555" w:type="dxa"/>
        </w:tcPr>
        <w:p w14:paraId="2DDCA21D" w14:textId="033020D2" w:rsidR="009D0FCA" w:rsidRDefault="009D0FCA" w:rsidP="009D0FCA">
          <w:pPr>
            <w:pStyle w:val="Stopka"/>
          </w:pPr>
          <w:r w:rsidRPr="009D0FCA">
            <w:rPr>
              <w:noProof/>
            </w:rPr>
            <w:drawing>
              <wp:inline distT="0" distB="0" distL="0" distR="0" wp14:anchorId="46DC445A" wp14:editId="0B370E82">
                <wp:extent cx="644058" cy="652762"/>
                <wp:effectExtent l="0" t="0" r="3810" b="0"/>
                <wp:docPr id="9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CFD1AA-490A-2DEF-96E8-48A62521463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2">
                          <a:extLst>
                            <a:ext uri="{FF2B5EF4-FFF2-40B4-BE49-F238E27FC236}">
                              <a16:creationId xmlns:a16="http://schemas.microsoft.com/office/drawing/2014/main" id="{A1CFD1AA-490A-2DEF-96E8-48A62521463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4058" cy="65276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7" w:type="dxa"/>
          <w:vAlign w:val="center"/>
        </w:tcPr>
        <w:p w14:paraId="1551FACA" w14:textId="77777777" w:rsidR="009D0FCA" w:rsidRPr="001A7DC1" w:rsidRDefault="009D0FCA" w:rsidP="009D0FCA">
          <w:pPr>
            <w:pStyle w:val="Stopka"/>
            <w:jc w:val="left"/>
            <w:rPr>
              <w:rFonts w:cs="Tahoma"/>
              <w:sz w:val="16"/>
              <w:szCs w:val="16"/>
              <w:lang w:val="en-US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Funded by the European Union.</w:t>
          </w:r>
        </w:p>
        <w:p w14:paraId="050ECF35" w14:textId="77777777" w:rsidR="009D0FCA" w:rsidRPr="001A7DC1" w:rsidRDefault="009D0FCA" w:rsidP="009D0FCA">
          <w:pPr>
            <w:pStyle w:val="Stopka"/>
            <w:jc w:val="left"/>
            <w:rPr>
              <w:rFonts w:cs="Tahoma"/>
              <w:sz w:val="16"/>
              <w:szCs w:val="16"/>
              <w:lang w:val="en-US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Views and opinions expressed are however those of the author(s) only and do not necessarily</w:t>
          </w:r>
          <w:r w:rsidRPr="001A7DC1">
            <w:rPr>
              <w:rFonts w:cs="Tahoma"/>
              <w:sz w:val="16"/>
              <w:szCs w:val="16"/>
              <w:lang w:val="en-US"/>
            </w:rPr>
            <w:t xml:space="preserve"> </w:t>
          </w:r>
          <w:r w:rsidRPr="009D0FCA">
            <w:rPr>
              <w:rFonts w:cs="Tahoma"/>
              <w:sz w:val="16"/>
              <w:szCs w:val="16"/>
              <w:lang w:val="en-US"/>
            </w:rPr>
            <w:t>reflect those of the European Union or the European Education and Culture Executive Agency (EACEA).</w:t>
          </w:r>
        </w:p>
        <w:p w14:paraId="0443EF15" w14:textId="5C4E3D44" w:rsidR="009D0FCA" w:rsidRPr="009D0FCA" w:rsidRDefault="009D0FCA" w:rsidP="009D0FCA">
          <w:pPr>
            <w:pStyle w:val="Stopka"/>
            <w:jc w:val="left"/>
            <w:rPr>
              <w:rFonts w:cs="Tahoma"/>
              <w:sz w:val="16"/>
              <w:szCs w:val="16"/>
              <w:lang w:val="en-US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Neither the European Union nor EACEA can be held responsible for them.</w:t>
          </w:r>
        </w:p>
      </w:tc>
    </w:tr>
  </w:tbl>
  <w:p w14:paraId="75D33339" w14:textId="77777777" w:rsidR="009D0FCA" w:rsidRPr="001A7DC1" w:rsidRDefault="009D0FCA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0AA20" w14:textId="77777777" w:rsidR="0026742A" w:rsidRDefault="0026742A" w:rsidP="009D0FCA">
      <w:pPr>
        <w:spacing w:after="0" w:line="240" w:lineRule="auto"/>
      </w:pPr>
      <w:r>
        <w:separator/>
      </w:r>
    </w:p>
  </w:footnote>
  <w:footnote w:type="continuationSeparator" w:id="0">
    <w:p w14:paraId="7FD383EE" w14:textId="77777777" w:rsidR="0026742A" w:rsidRDefault="0026742A" w:rsidP="009D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672D" w14:textId="77777777" w:rsidR="001A7DC1" w:rsidRDefault="001A7D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95ED" w14:textId="4C8A4CBD" w:rsidR="009D0FCA" w:rsidRDefault="009D0FCA">
    <w:pPr>
      <w:pStyle w:val="Nagwek"/>
      <w:rPr>
        <w:sz w:val="18"/>
        <w:szCs w:val="18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7660"/>
      <w:gridCol w:w="273"/>
    </w:tblGrid>
    <w:tr w:rsidR="009D0FCA" w:rsidRPr="00DC0DB2" w14:paraId="66E4EF51" w14:textId="77777777" w:rsidTr="009D0FCA">
      <w:trPr>
        <w:trHeight w:val="699"/>
      </w:trPr>
      <w:tc>
        <w:tcPr>
          <w:tcW w:w="1129" w:type="dxa"/>
        </w:tcPr>
        <w:p w14:paraId="0E117AD3" w14:textId="70AECDAB" w:rsidR="009D0FCA" w:rsidRDefault="009D0FCA">
          <w:pPr>
            <w:pStyle w:val="Nagwek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7D14FF3F" wp14:editId="299103E8">
                <wp:extent cx="510639" cy="475667"/>
                <wp:effectExtent l="0" t="0" r="3810" b="635"/>
                <wp:docPr id="180717953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218" cy="4864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0" w:type="dxa"/>
          <w:vAlign w:val="center"/>
        </w:tcPr>
        <w:p w14:paraId="4FA1ACAB" w14:textId="7001EAC6" w:rsidR="009D0FCA" w:rsidRPr="001A7DC1" w:rsidRDefault="009D0FCA" w:rsidP="009D0FCA">
          <w:pPr>
            <w:pStyle w:val="Nagwek"/>
            <w:jc w:val="left"/>
            <w:rPr>
              <w:b/>
              <w:bCs/>
              <w:color w:val="1065AB"/>
              <w:sz w:val="18"/>
              <w:szCs w:val="18"/>
              <w:lang w:val="en-US"/>
            </w:rPr>
          </w:pPr>
          <w:r w:rsidRPr="001A7DC1">
            <w:rPr>
              <w:b/>
              <w:bCs/>
              <w:color w:val="1065AB"/>
              <w:sz w:val="18"/>
              <w:szCs w:val="18"/>
              <w:lang w:val="en-US"/>
            </w:rPr>
            <w:t>BAS4SC</w:t>
          </w:r>
          <w:r w:rsidRPr="001A7DC1">
            <w:rPr>
              <w:lang w:val="en-US"/>
            </w:rPr>
            <w:t xml:space="preserve"> </w:t>
          </w:r>
          <w:r w:rsidR="00B82CDB" w:rsidRPr="001A7DC1">
            <w:rPr>
              <w:lang w:val="en-US"/>
            </w:rPr>
            <w:t xml:space="preserve">- </w:t>
          </w:r>
          <w:r w:rsidRPr="001A7DC1">
            <w:rPr>
              <w:b/>
              <w:bCs/>
              <w:color w:val="1065AB"/>
              <w:sz w:val="18"/>
              <w:szCs w:val="18"/>
              <w:lang w:val="en-US"/>
            </w:rPr>
            <w:t>Business Analytics Skills for the Future-proofs Supply Chains</w:t>
          </w:r>
        </w:p>
      </w:tc>
      <w:tc>
        <w:tcPr>
          <w:tcW w:w="273" w:type="dxa"/>
          <w:vAlign w:val="center"/>
        </w:tcPr>
        <w:p w14:paraId="086A08EC" w14:textId="2DF7E516" w:rsidR="009D0FCA" w:rsidRPr="001A7DC1" w:rsidRDefault="009D0FCA" w:rsidP="009D0FCA">
          <w:pPr>
            <w:pStyle w:val="Nagwek"/>
            <w:jc w:val="left"/>
            <w:rPr>
              <w:sz w:val="18"/>
              <w:szCs w:val="18"/>
              <w:lang w:val="en-US"/>
            </w:rPr>
          </w:pPr>
        </w:p>
      </w:tc>
    </w:tr>
  </w:tbl>
  <w:p w14:paraId="1D790340" w14:textId="285C50F3" w:rsidR="009D0FCA" w:rsidRPr="001A7DC1" w:rsidRDefault="009D0FCA">
    <w:pPr>
      <w:pStyle w:val="Nagwek"/>
      <w:rPr>
        <w:sz w:val="18"/>
        <w:szCs w:val="18"/>
        <w:lang w:val="en-US"/>
      </w:rPr>
    </w:pPr>
    <w:r w:rsidRPr="001A7DC1">
      <w:rPr>
        <w:sz w:val="18"/>
        <w:szCs w:val="18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652F" w14:textId="6774B93C" w:rsidR="00AD51E7" w:rsidRDefault="00AD51E7" w:rsidP="00AD51E7">
    <w:pPr>
      <w:pStyle w:val="Nagwek"/>
      <w:ind w:firstLine="708"/>
    </w:pPr>
    <w:r>
      <w:tab/>
    </w:r>
    <w:r>
      <w:tab/>
    </w:r>
    <w:r>
      <w:rPr>
        <w:noProof/>
      </w:rPr>
      <w:drawing>
        <wp:inline distT="0" distB="0" distL="0" distR="0" wp14:anchorId="0654D587" wp14:editId="4C20FDF3">
          <wp:extent cx="1228090" cy="422910"/>
          <wp:effectExtent l="0" t="0" r="0" b="0"/>
          <wp:docPr id="2046078433" name="Obraz 5" descr="Obraz zawierający symbol, Czcionka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078433" name="Obraz 5" descr="Obraz zawierający symbol, Czcionka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4EA6"/>
    <w:multiLevelType w:val="multilevel"/>
    <w:tmpl w:val="DF101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2C6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B2766"/>
    <w:multiLevelType w:val="multilevel"/>
    <w:tmpl w:val="505C6F0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" w15:restartNumberingAfterBreak="0">
    <w:nsid w:val="2ACE4B7C"/>
    <w:multiLevelType w:val="hybridMultilevel"/>
    <w:tmpl w:val="46826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F60AB"/>
    <w:multiLevelType w:val="hybridMultilevel"/>
    <w:tmpl w:val="69E04F62"/>
    <w:lvl w:ilvl="0" w:tplc="F97CCCE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1065AB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4CB1833"/>
    <w:multiLevelType w:val="multilevel"/>
    <w:tmpl w:val="0642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3E4A35"/>
    <w:multiLevelType w:val="hybridMultilevel"/>
    <w:tmpl w:val="296A1D8E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3A3104A"/>
    <w:multiLevelType w:val="multilevel"/>
    <w:tmpl w:val="4190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095D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4090125">
    <w:abstractNumId w:val="2"/>
  </w:num>
  <w:num w:numId="2" w16cid:durableId="627663262">
    <w:abstractNumId w:val="1"/>
  </w:num>
  <w:num w:numId="3" w16cid:durableId="2144154472">
    <w:abstractNumId w:val="5"/>
  </w:num>
  <w:num w:numId="4" w16cid:durableId="131214633">
    <w:abstractNumId w:val="3"/>
  </w:num>
  <w:num w:numId="5" w16cid:durableId="1533374454">
    <w:abstractNumId w:val="6"/>
  </w:num>
  <w:num w:numId="6" w16cid:durableId="380520541">
    <w:abstractNumId w:val="4"/>
  </w:num>
  <w:num w:numId="7" w16cid:durableId="179768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xMTC0NDEwsDQ1NTdW0lEKTi0uzszPAykwrAUA6bS4SiwAAAA="/>
  </w:docVars>
  <w:rsids>
    <w:rsidRoot w:val="009D0FCA"/>
    <w:rsid w:val="00024E2B"/>
    <w:rsid w:val="00071A20"/>
    <w:rsid w:val="000E0502"/>
    <w:rsid w:val="00105872"/>
    <w:rsid w:val="001174ED"/>
    <w:rsid w:val="00143DF0"/>
    <w:rsid w:val="00143E5D"/>
    <w:rsid w:val="0014798B"/>
    <w:rsid w:val="00154105"/>
    <w:rsid w:val="00171277"/>
    <w:rsid w:val="00175372"/>
    <w:rsid w:val="001A7DC1"/>
    <w:rsid w:val="00206250"/>
    <w:rsid w:val="002219E3"/>
    <w:rsid w:val="00243F75"/>
    <w:rsid w:val="0026742A"/>
    <w:rsid w:val="00274700"/>
    <w:rsid w:val="0029605B"/>
    <w:rsid w:val="002C237D"/>
    <w:rsid w:val="002D08F1"/>
    <w:rsid w:val="0037449F"/>
    <w:rsid w:val="0038205E"/>
    <w:rsid w:val="003C3E32"/>
    <w:rsid w:val="0043548E"/>
    <w:rsid w:val="00436026"/>
    <w:rsid w:val="00490FFB"/>
    <w:rsid w:val="004A2D2C"/>
    <w:rsid w:val="005E4213"/>
    <w:rsid w:val="005F77B1"/>
    <w:rsid w:val="00661C3A"/>
    <w:rsid w:val="00663942"/>
    <w:rsid w:val="00673F74"/>
    <w:rsid w:val="006E2A1A"/>
    <w:rsid w:val="00822A78"/>
    <w:rsid w:val="00873FAF"/>
    <w:rsid w:val="009D0FCA"/>
    <w:rsid w:val="009E436E"/>
    <w:rsid w:val="009E4878"/>
    <w:rsid w:val="00A51650"/>
    <w:rsid w:val="00AC6ABE"/>
    <w:rsid w:val="00AD51E7"/>
    <w:rsid w:val="00AE0C1D"/>
    <w:rsid w:val="00AF4DE8"/>
    <w:rsid w:val="00B82CDB"/>
    <w:rsid w:val="00BC784F"/>
    <w:rsid w:val="00C12F49"/>
    <w:rsid w:val="00C221B0"/>
    <w:rsid w:val="00C74C16"/>
    <w:rsid w:val="00CC0F33"/>
    <w:rsid w:val="00D67BAC"/>
    <w:rsid w:val="00DC0DB2"/>
    <w:rsid w:val="00DE049C"/>
    <w:rsid w:val="00E424BD"/>
    <w:rsid w:val="00E54981"/>
    <w:rsid w:val="00E571BC"/>
    <w:rsid w:val="00E6027F"/>
    <w:rsid w:val="00EB4BD3"/>
    <w:rsid w:val="00EF2B71"/>
    <w:rsid w:val="00F4743F"/>
    <w:rsid w:val="00F57D11"/>
    <w:rsid w:val="00FB442A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430EF"/>
  <w15:chartTrackingRefBased/>
  <w15:docId w15:val="{5478C667-696E-4F97-8663-0D580660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1E7"/>
    <w:pPr>
      <w:spacing w:after="120" w:line="360" w:lineRule="auto"/>
      <w:jc w:val="both"/>
    </w:pPr>
    <w:rPr>
      <w:rFonts w:ascii="Tahoma" w:hAnsi="Tahoma"/>
    </w:rPr>
  </w:style>
  <w:style w:type="paragraph" w:styleId="Nagwek1">
    <w:name w:val="heading 1"/>
    <w:aliases w:val="Chapter"/>
    <w:basedOn w:val="Normalny"/>
    <w:next w:val="Normalny"/>
    <w:link w:val="Nagwek1Znak"/>
    <w:autoRedefine/>
    <w:uiPriority w:val="9"/>
    <w:qFormat/>
    <w:rsid w:val="005E4213"/>
    <w:pPr>
      <w:keepNext/>
      <w:keepLines/>
      <w:pageBreakBefore/>
      <w:spacing w:before="480" w:after="480"/>
      <w:ind w:left="709" w:hanging="720"/>
      <w:jc w:val="left"/>
      <w:outlineLvl w:val="0"/>
    </w:pPr>
    <w:rPr>
      <w:rFonts w:eastAsiaTheme="majorEastAsia" w:cstheme="majorBidi"/>
      <w:b/>
      <w:color w:val="1065AB"/>
      <w:sz w:val="40"/>
      <w:szCs w:val="28"/>
    </w:rPr>
  </w:style>
  <w:style w:type="paragraph" w:styleId="Nagwek2">
    <w:name w:val="heading 2"/>
    <w:aliases w:val="Subchapter"/>
    <w:basedOn w:val="Normalny"/>
    <w:next w:val="Normalny"/>
    <w:link w:val="Nagwek2Znak"/>
    <w:uiPriority w:val="9"/>
    <w:unhideWhenUsed/>
    <w:qFormat/>
    <w:rsid w:val="009D0FCA"/>
    <w:pPr>
      <w:keepNext/>
      <w:keepLines/>
      <w:spacing w:before="240" w:after="240"/>
      <w:outlineLvl w:val="1"/>
    </w:pPr>
    <w:rPr>
      <w:rFonts w:eastAsiaTheme="majorEastAsia" w:cstheme="majorBidi"/>
      <w:b/>
      <w:color w:val="1065AB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39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39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0FCA"/>
  </w:style>
  <w:style w:type="paragraph" w:styleId="Stopka">
    <w:name w:val="footer"/>
    <w:basedOn w:val="Normalny"/>
    <w:link w:val="StopkaZnak"/>
    <w:uiPriority w:val="99"/>
    <w:unhideWhenUsed/>
    <w:rsid w:val="009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0FCA"/>
  </w:style>
  <w:style w:type="table" w:styleId="Tabela-Siatka">
    <w:name w:val="Table Grid"/>
    <w:basedOn w:val="Standardowy"/>
    <w:uiPriority w:val="39"/>
    <w:rsid w:val="009D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Chapter Znak"/>
    <w:basedOn w:val="Domylnaczcionkaakapitu"/>
    <w:link w:val="Nagwek1"/>
    <w:uiPriority w:val="9"/>
    <w:rsid w:val="005E4213"/>
    <w:rPr>
      <w:rFonts w:ascii="Tahoma" w:eastAsiaTheme="majorEastAsia" w:hAnsi="Tahoma" w:cstheme="majorBidi"/>
      <w:b/>
      <w:color w:val="1065AB"/>
      <w:sz w:val="40"/>
      <w:szCs w:val="28"/>
    </w:rPr>
  </w:style>
  <w:style w:type="paragraph" w:styleId="Bezodstpw">
    <w:name w:val="No Spacing"/>
    <w:link w:val="BezodstpwZnak"/>
    <w:uiPriority w:val="1"/>
    <w:qFormat/>
    <w:rsid w:val="009D0FCA"/>
    <w:pPr>
      <w:spacing w:after="0" w:line="240" w:lineRule="auto"/>
    </w:pPr>
  </w:style>
  <w:style w:type="character" w:customStyle="1" w:styleId="Nagwek2Znak">
    <w:name w:val="Nagłówek 2 Znak"/>
    <w:aliases w:val="Subchapter Znak"/>
    <w:basedOn w:val="Domylnaczcionkaakapitu"/>
    <w:link w:val="Nagwek2"/>
    <w:uiPriority w:val="9"/>
    <w:rsid w:val="009D0FCA"/>
    <w:rPr>
      <w:rFonts w:ascii="Tahoma" w:eastAsiaTheme="majorEastAsia" w:hAnsi="Tahoma" w:cstheme="majorBidi"/>
      <w:b/>
      <w:color w:val="1065AB"/>
      <w:sz w:val="28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0FCA"/>
    <w:pPr>
      <w:spacing w:before="240" w:after="0" w:line="259" w:lineRule="auto"/>
      <w:ind w:left="0" w:firstLine="0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9D0FC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D0FC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D0FCA"/>
    <w:rPr>
      <w:color w:val="0563C1" w:themeColor="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rsid w:val="00B82CDB"/>
  </w:style>
  <w:style w:type="paragraph" w:styleId="Legenda">
    <w:name w:val="caption"/>
    <w:basedOn w:val="Normalny"/>
    <w:next w:val="Normalny"/>
    <w:uiPriority w:val="35"/>
    <w:unhideWhenUsed/>
    <w:qFormat/>
    <w:rsid w:val="00AE0C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1174ED"/>
    <w:pPr>
      <w:ind w:left="720"/>
      <w:contextualSpacing/>
    </w:pPr>
  </w:style>
  <w:style w:type="paragraph" w:styleId="Spisilustracji">
    <w:name w:val="table of figures"/>
    <w:basedOn w:val="Normalny"/>
    <w:next w:val="Normalny"/>
    <w:uiPriority w:val="99"/>
    <w:unhideWhenUsed/>
    <w:rsid w:val="00024E2B"/>
    <w:pPr>
      <w:spacing w:after="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21B0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39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39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pistreci3">
    <w:name w:val="toc 3"/>
    <w:basedOn w:val="Normalny"/>
    <w:next w:val="Normalny"/>
    <w:autoRedefine/>
    <w:uiPriority w:val="39"/>
    <w:unhideWhenUsed/>
    <w:rsid w:val="0066394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D1A4C46F9DF340B00409C6B9ED12C1" ma:contentTypeVersion="15" ma:contentTypeDescription="Utwórz nowy dokument." ma:contentTypeScope="" ma:versionID="ea3c6b89e5b2f63f9c673131913526a4">
  <xsd:schema xmlns:xsd="http://www.w3.org/2001/XMLSchema" xmlns:xs="http://www.w3.org/2001/XMLSchema" xmlns:p="http://schemas.microsoft.com/office/2006/metadata/properties" xmlns:ns2="a92fe6ce-cc5e-4661-b3e6-d9d5535f70b5" xmlns:ns3="d9bddfac-6dc9-4958-8f35-4d0da3af229b" targetNamespace="http://schemas.microsoft.com/office/2006/metadata/properties" ma:root="true" ma:fieldsID="1d298d80043a1406bbee35aad13b0ffa" ns2:_="" ns3:_="">
    <xsd:import namespace="a92fe6ce-cc5e-4661-b3e6-d9d5535f70b5"/>
    <xsd:import namespace="d9bddfac-6dc9-4958-8f35-4d0da3af2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fe6ce-cc5e-4661-b3e6-d9d5535f7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ddfac-6dc9-4958-8f35-4d0da3af229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652e19-0f91-4064-a28d-12f01e91685a}" ma:internalName="TaxCatchAll" ma:showField="CatchAllData" ma:web="d9bddfac-6dc9-4958-8f35-4d0da3af2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2fe6ce-cc5e-4661-b3e6-d9d5535f70b5">
      <Terms xmlns="http://schemas.microsoft.com/office/infopath/2007/PartnerControls"/>
    </lcf76f155ced4ddcb4097134ff3c332f>
    <TaxCatchAll xmlns="d9bddfac-6dc9-4958-8f35-4d0da3af229b" xsi:nil="true"/>
  </documentManagement>
</p:properties>
</file>

<file path=customXml/itemProps1.xml><?xml version="1.0" encoding="utf-8"?>
<ds:datastoreItem xmlns:ds="http://schemas.openxmlformats.org/officeDocument/2006/customXml" ds:itemID="{65EC908A-D491-4CB3-B43D-32B02675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fe6ce-cc5e-4661-b3e6-d9d5535f70b5"/>
    <ds:schemaRef ds:uri="d9bddfac-6dc9-4958-8f35-4d0da3af2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D3C41-1C72-4829-82E9-19B258489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000CD-CF48-494F-A135-419EFBF623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5558FB-4447-42A1-8B30-E194FFCE720F}">
  <ds:schemaRefs>
    <ds:schemaRef ds:uri="http://schemas.microsoft.com/office/2006/metadata/properties"/>
    <ds:schemaRef ds:uri="http://schemas.microsoft.com/office/infopath/2007/PartnerControls"/>
    <ds:schemaRef ds:uri="a92fe6ce-cc5e-4661-b3e6-d9d5535f70b5"/>
    <ds:schemaRef ds:uri="d9bddfac-6dc9-4958-8f35-4d0da3af22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Business Analytics Skills for the Future-proofs Supply Chains -</vt:lpstr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Analytics Skills for the Future-proof Supply Chains</dc:title>
  <dc:subject/>
  <dc:creator>Autorzy:</dc:creator>
  <cp:keywords/>
  <dc:description/>
  <cp:lastModifiedBy>Piotr</cp:lastModifiedBy>
  <cp:revision>32</cp:revision>
  <dcterms:created xsi:type="dcterms:W3CDTF">2023-09-29T09:40:00Z</dcterms:created>
  <dcterms:modified xsi:type="dcterms:W3CDTF">2025-10-16T07:14:00Z</dcterms:modified>
  <cp:category>Name and Surname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0x010100C5D1A4C46F9DF340B00409C6B9ED12C1</vt:lpwstr>
  </property>
  <property fmtid="{D5CDD505-2E9C-101B-9397-08002B2CF9AE}" pid="3" name="MediaServiceImageTags">
    <vt:lpwstr/>
  </property>
</Properties>
</file>